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A107" w14:textId="0A61065F" w:rsidR="00C2262E" w:rsidRPr="002F1DC4" w:rsidRDefault="00C2262E" w:rsidP="00931D93">
      <w:pPr>
        <w:pStyle w:val="RGTitreCP"/>
        <w:jc w:val="both"/>
        <w:rPr>
          <w:rFonts w:ascii="Renault Group" w:eastAsia="Renault Group" w:hAnsi="Renault Group" w:cs="Times New Roman"/>
          <w:b/>
          <w:spacing w:val="-20"/>
          <w:sz w:val="46"/>
          <w:szCs w:val="46"/>
        </w:rPr>
      </w:pPr>
      <w:r w:rsidRPr="002F1DC4">
        <w:rPr>
          <w:rFonts w:ascii="Renault Group" w:eastAsia="Renault Group" w:hAnsi="Renault Group" w:cs="Times New Roman"/>
          <w:b/>
          <w:spacing w:val="-20"/>
          <w:sz w:val="46"/>
          <w:szCs w:val="46"/>
        </w:rPr>
        <w:t>Résultats commerciaux Renault Group</w:t>
      </w:r>
      <w:r w:rsidR="00A93EA2">
        <w:rPr>
          <w:rFonts w:ascii="Renault Group" w:eastAsia="Renault Group" w:hAnsi="Renault Group" w:cs="Times New Roman"/>
          <w:b/>
          <w:spacing w:val="-20"/>
          <w:sz w:val="46"/>
          <w:szCs w:val="46"/>
        </w:rPr>
        <w:t xml:space="preserve"> </w:t>
      </w:r>
      <w:r w:rsidR="008344FE" w:rsidRPr="002F1DC4">
        <w:rPr>
          <w:rFonts w:ascii="Renault Group" w:eastAsia="Renault Group" w:hAnsi="Renault Group" w:cs="Times New Roman"/>
          <w:b/>
          <w:spacing w:val="-20"/>
          <w:sz w:val="46"/>
          <w:szCs w:val="46"/>
        </w:rPr>
        <w:t xml:space="preserve">2022 </w:t>
      </w:r>
      <w:r w:rsidR="001900C3" w:rsidRPr="002F1DC4">
        <w:rPr>
          <w:rFonts w:ascii="Renault Group" w:eastAsia="Renault Group" w:hAnsi="Renault Group" w:cs="Times New Roman"/>
          <w:b/>
          <w:spacing w:val="-20"/>
          <w:sz w:val="46"/>
          <w:szCs w:val="46"/>
        </w:rPr>
        <w:t xml:space="preserve">: </w:t>
      </w:r>
      <w:r w:rsidRPr="002F1DC4">
        <w:rPr>
          <w:rFonts w:ascii="Renault Group" w:eastAsia="Renault Group" w:hAnsi="Renault Group" w:cs="Times New Roman"/>
          <w:b/>
          <w:spacing w:val="-20"/>
          <w:sz w:val="46"/>
          <w:szCs w:val="46"/>
        </w:rPr>
        <w:t>poursuit</w:t>
      </w:r>
      <w:r w:rsidR="001900C3" w:rsidRPr="002F1DC4">
        <w:rPr>
          <w:rFonts w:ascii="Renault Group" w:eastAsia="Renault Group" w:hAnsi="Renault Group" w:cs="Times New Roman"/>
          <w:b/>
          <w:spacing w:val="-20"/>
          <w:sz w:val="46"/>
          <w:szCs w:val="46"/>
        </w:rPr>
        <w:t>e de la</w:t>
      </w:r>
      <w:r w:rsidRPr="002F1DC4">
        <w:rPr>
          <w:rFonts w:ascii="Renault Group" w:eastAsia="Renault Group" w:hAnsi="Renault Group" w:cs="Times New Roman"/>
          <w:b/>
          <w:spacing w:val="-20"/>
          <w:sz w:val="46"/>
          <w:szCs w:val="46"/>
        </w:rPr>
        <w:t xml:space="preserve"> croissance sur les segments créateurs de valeur</w:t>
      </w:r>
    </w:p>
    <w:p w14:paraId="52347320" w14:textId="77777777" w:rsidR="002F1DC4" w:rsidRPr="002F1DC4" w:rsidRDefault="002F1DC4" w:rsidP="002F1DC4">
      <w:pPr>
        <w:spacing w:before="240" w:after="0" w:line="276" w:lineRule="auto"/>
        <w:jc w:val="both"/>
        <w:rPr>
          <w:rFonts w:ascii="Renault Group Semibold" w:eastAsia="Renault Group" w:hAnsi="Renault Group Semibold" w:cs="Times New Roman"/>
          <w:b/>
          <w:spacing w:val="-20"/>
          <w:sz w:val="6"/>
          <w:szCs w:val="6"/>
        </w:rPr>
      </w:pPr>
    </w:p>
    <w:p w14:paraId="2F3AA6D8" w14:textId="77777777" w:rsidR="00446B2E" w:rsidRDefault="00446B2E" w:rsidP="00446B2E">
      <w:pPr>
        <w:pStyle w:val="Paragraphedeliste"/>
        <w:spacing w:line="276" w:lineRule="auto"/>
        <w:ind w:left="1068"/>
        <w:jc w:val="both"/>
        <w:rPr>
          <w:b/>
          <w:bCs/>
          <w:sz w:val="22"/>
          <w:szCs w:val="22"/>
        </w:rPr>
      </w:pPr>
    </w:p>
    <w:p w14:paraId="3808EA91" w14:textId="4B81021B" w:rsidR="00E565A4" w:rsidRPr="002F1DC4" w:rsidRDefault="00E565A4" w:rsidP="002F1DC4">
      <w:pPr>
        <w:numPr>
          <w:ilvl w:val="0"/>
          <w:numId w:val="16"/>
        </w:numPr>
        <w:spacing w:before="120" w:after="0" w:line="288" w:lineRule="auto"/>
        <w:ind w:left="714" w:hanging="357"/>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 xml:space="preserve">Les ventes mondiales de Renault Group s’élèvent à </w:t>
      </w:r>
      <w:r w:rsidR="004D20D4" w:rsidRPr="002F1DC4">
        <w:rPr>
          <w:rFonts w:ascii="Renault Group" w:eastAsia="Renault Group" w:hAnsi="Renault Group" w:cs="Times New Roman"/>
          <w:b/>
          <w:bCs/>
          <w:szCs w:val="16"/>
        </w:rPr>
        <w:t>2 05</w:t>
      </w:r>
      <w:r w:rsidR="00D9497D" w:rsidRPr="002F1DC4">
        <w:rPr>
          <w:rFonts w:ascii="Renault Group" w:eastAsia="Renault Group" w:hAnsi="Renault Group" w:cs="Times New Roman"/>
          <w:b/>
          <w:bCs/>
          <w:szCs w:val="16"/>
        </w:rPr>
        <w:t>1</w:t>
      </w:r>
      <w:r w:rsidR="004D20D4" w:rsidRPr="002F1DC4">
        <w:rPr>
          <w:rFonts w:ascii="Renault Group" w:eastAsia="Renault Group" w:hAnsi="Renault Group" w:cs="Times New Roman"/>
          <w:b/>
          <w:bCs/>
          <w:szCs w:val="16"/>
        </w:rPr>
        <w:t xml:space="preserve"> </w:t>
      </w:r>
      <w:r w:rsidR="008524D2" w:rsidRPr="002F1DC4">
        <w:rPr>
          <w:rFonts w:ascii="Renault Group" w:eastAsia="Renault Group" w:hAnsi="Renault Group" w:cs="Times New Roman"/>
          <w:b/>
          <w:bCs/>
          <w:szCs w:val="16"/>
        </w:rPr>
        <w:t>174</w:t>
      </w:r>
      <w:r w:rsidRPr="002F1DC4">
        <w:rPr>
          <w:rFonts w:ascii="Renault Group" w:eastAsia="Renault Group" w:hAnsi="Renault Group" w:cs="Times New Roman"/>
          <w:b/>
          <w:bCs/>
          <w:szCs w:val="16"/>
        </w:rPr>
        <w:t xml:space="preserve"> véhicules en 2022, en baisse de</w:t>
      </w:r>
      <w:r w:rsidR="2A762970" w:rsidRPr="002F1DC4">
        <w:rPr>
          <w:rFonts w:ascii="Renault Group" w:eastAsia="Renault Group" w:hAnsi="Renault Group" w:cs="Times New Roman"/>
          <w:b/>
          <w:bCs/>
          <w:szCs w:val="16"/>
        </w:rPr>
        <w:t xml:space="preserve"> </w:t>
      </w:r>
      <w:r w:rsidR="008524D2" w:rsidRPr="002F1DC4">
        <w:rPr>
          <w:rFonts w:ascii="Renault Group" w:eastAsia="Renault Group" w:hAnsi="Renault Group" w:cs="Times New Roman"/>
          <w:b/>
          <w:bCs/>
          <w:szCs w:val="16"/>
        </w:rPr>
        <w:t>5,9</w:t>
      </w:r>
      <w:r w:rsidR="4344BB3F" w:rsidRPr="002F1DC4">
        <w:rPr>
          <w:rFonts w:ascii="Renault Group" w:eastAsia="Renault Group" w:hAnsi="Renault Group" w:cs="Times New Roman"/>
          <w:b/>
          <w:bCs/>
          <w:szCs w:val="16"/>
        </w:rPr>
        <w:t xml:space="preserve"> </w:t>
      </w:r>
      <w:r w:rsidRPr="002F1DC4">
        <w:rPr>
          <w:rFonts w:ascii="Renault Group" w:eastAsia="Renault Group" w:hAnsi="Renault Group" w:cs="Times New Roman"/>
          <w:b/>
          <w:bCs/>
          <w:szCs w:val="16"/>
        </w:rPr>
        <w:t>%</w:t>
      </w:r>
      <w:r w:rsidR="00E102C6" w:rsidRPr="002F1DC4">
        <w:rPr>
          <w:rFonts w:ascii="Renault Group" w:eastAsia="Renault Group" w:hAnsi="Renault Group" w:cs="Times New Roman"/>
          <w:szCs w:val="16"/>
          <w:vertAlign w:val="superscript"/>
        </w:rPr>
        <w:footnoteReference w:id="2"/>
      </w:r>
      <w:r w:rsidRPr="002F1DC4">
        <w:rPr>
          <w:rFonts w:ascii="Renault Group" w:eastAsia="Renault Group" w:hAnsi="Renault Group" w:cs="Times New Roman"/>
          <w:b/>
          <w:bCs/>
          <w:szCs w:val="16"/>
        </w:rPr>
        <w:t xml:space="preserve">. </w:t>
      </w:r>
    </w:p>
    <w:p w14:paraId="463A1039" w14:textId="55A9F720" w:rsidR="102DECF1" w:rsidRPr="002F1DC4" w:rsidRDefault="102DECF1" w:rsidP="002F1DC4">
      <w:pPr>
        <w:numPr>
          <w:ilvl w:val="0"/>
          <w:numId w:val="16"/>
        </w:numPr>
        <w:spacing w:before="120" w:after="0" w:line="288" w:lineRule="auto"/>
        <w:ind w:left="714" w:hanging="357"/>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 xml:space="preserve">Renault </w:t>
      </w:r>
      <w:r w:rsidR="6022361C" w:rsidRPr="002F1DC4">
        <w:rPr>
          <w:rFonts w:ascii="Renault Group" w:eastAsia="Renault Group" w:hAnsi="Renault Group" w:cs="Times New Roman"/>
          <w:b/>
          <w:bCs/>
          <w:szCs w:val="16"/>
        </w:rPr>
        <w:t>Group poursuit</w:t>
      </w:r>
      <w:r w:rsidR="49F00819" w:rsidRPr="002F1DC4">
        <w:rPr>
          <w:rFonts w:ascii="Renault Group" w:eastAsia="Renault Group" w:hAnsi="Renault Group" w:cs="Times New Roman"/>
          <w:b/>
          <w:bCs/>
          <w:szCs w:val="16"/>
        </w:rPr>
        <w:t xml:space="preserve"> </w:t>
      </w:r>
      <w:r w:rsidR="1615CC36" w:rsidRPr="002F1DC4">
        <w:rPr>
          <w:rFonts w:ascii="Renault Group" w:eastAsia="Renault Group" w:hAnsi="Renault Group" w:cs="Times New Roman"/>
          <w:b/>
          <w:bCs/>
          <w:szCs w:val="16"/>
        </w:rPr>
        <w:t xml:space="preserve">sa </w:t>
      </w:r>
      <w:r w:rsidR="03852322" w:rsidRPr="002F1DC4">
        <w:rPr>
          <w:rFonts w:ascii="Renault Group" w:eastAsia="Renault Group" w:hAnsi="Renault Group" w:cs="Times New Roman"/>
          <w:b/>
          <w:bCs/>
          <w:szCs w:val="16"/>
        </w:rPr>
        <w:t>stratégie</w:t>
      </w:r>
      <w:r w:rsidR="1615CC36" w:rsidRPr="002F1DC4">
        <w:rPr>
          <w:rFonts w:ascii="Renault Group" w:eastAsia="Renault Group" w:hAnsi="Renault Group" w:cs="Times New Roman"/>
          <w:b/>
          <w:bCs/>
          <w:szCs w:val="16"/>
        </w:rPr>
        <w:t xml:space="preserve"> commerciale orientée vers la création de valeur</w:t>
      </w:r>
      <w:r w:rsidR="493FF959" w:rsidRPr="002F1DC4">
        <w:rPr>
          <w:rFonts w:ascii="Renault Group" w:eastAsia="Renault Group" w:hAnsi="Renault Group" w:cs="Times New Roman"/>
          <w:b/>
          <w:bCs/>
          <w:szCs w:val="16"/>
        </w:rPr>
        <w:t xml:space="preserve"> </w:t>
      </w:r>
      <w:r w:rsidR="444741FA" w:rsidRPr="002F1DC4">
        <w:rPr>
          <w:rFonts w:ascii="Renault Group" w:eastAsia="Renault Group" w:hAnsi="Renault Group" w:cs="Times New Roman"/>
          <w:b/>
          <w:bCs/>
          <w:szCs w:val="16"/>
        </w:rPr>
        <w:t xml:space="preserve">qui conduit à une progression de la part de ses ventes sur les canaux les plus </w:t>
      </w:r>
      <w:r w:rsidR="6022361C" w:rsidRPr="002F1DC4">
        <w:rPr>
          <w:rFonts w:ascii="Renault Group" w:eastAsia="Renault Group" w:hAnsi="Renault Group" w:cs="Times New Roman"/>
          <w:b/>
          <w:bCs/>
          <w:szCs w:val="16"/>
        </w:rPr>
        <w:t>rentables. La part des ventes à particuliers représente</w:t>
      </w:r>
      <w:r w:rsidR="45843EEC" w:rsidRPr="002F1DC4">
        <w:rPr>
          <w:rFonts w:ascii="Renault Group" w:eastAsia="Renault Group" w:hAnsi="Renault Group" w:cs="Times New Roman"/>
          <w:b/>
          <w:bCs/>
          <w:szCs w:val="16"/>
        </w:rPr>
        <w:t xml:space="preserve"> ainsi </w:t>
      </w:r>
      <w:r w:rsidR="00030ECA">
        <w:rPr>
          <w:rFonts w:ascii="Renault Group" w:eastAsia="Renault Group" w:hAnsi="Renault Group" w:cs="Times New Roman"/>
          <w:b/>
          <w:bCs/>
          <w:szCs w:val="16"/>
        </w:rPr>
        <w:t xml:space="preserve">67 </w:t>
      </w:r>
      <w:r w:rsidR="45843EEC" w:rsidRPr="002F1DC4">
        <w:rPr>
          <w:rFonts w:ascii="Renault Group" w:eastAsia="Renault Group" w:hAnsi="Renault Group" w:cs="Times New Roman"/>
          <w:b/>
          <w:bCs/>
          <w:szCs w:val="16"/>
        </w:rPr>
        <w:t xml:space="preserve">% </w:t>
      </w:r>
      <w:r w:rsidR="6BC497E0" w:rsidRPr="002F1DC4">
        <w:rPr>
          <w:rFonts w:ascii="Renault Group" w:eastAsia="Renault Group" w:hAnsi="Renault Group" w:cs="Times New Roman"/>
          <w:b/>
          <w:bCs/>
          <w:szCs w:val="16"/>
        </w:rPr>
        <w:t xml:space="preserve">sur les cinq principaux pays </w:t>
      </w:r>
      <w:r w:rsidR="79B85F13" w:rsidRPr="002F1DC4">
        <w:rPr>
          <w:rFonts w:ascii="Renault Group" w:eastAsia="Renault Group" w:hAnsi="Renault Group" w:cs="Times New Roman"/>
          <w:b/>
          <w:bCs/>
          <w:szCs w:val="16"/>
        </w:rPr>
        <w:t xml:space="preserve">d’Europe (France, Allemagne, Espagne, Italie, </w:t>
      </w:r>
      <w:r w:rsidR="002F1DC4">
        <w:rPr>
          <w:rFonts w:ascii="Renault Group" w:eastAsia="Renault Group" w:hAnsi="Renault Group" w:cs="Times New Roman"/>
          <w:b/>
          <w:bCs/>
          <w:szCs w:val="16"/>
        </w:rPr>
        <w:t xml:space="preserve">Royaume-Uni), </w:t>
      </w:r>
      <w:r w:rsidR="00EB60CC">
        <w:rPr>
          <w:rFonts w:ascii="Renault Group" w:eastAsia="Renault Group" w:hAnsi="Renault Group" w:cs="Times New Roman"/>
          <w:b/>
          <w:bCs/>
          <w:szCs w:val="16"/>
        </w:rPr>
        <w:t xml:space="preserve">en </w:t>
      </w:r>
      <w:r w:rsidR="002F1DC4">
        <w:rPr>
          <w:rFonts w:ascii="Renault Group" w:eastAsia="Renault Group" w:hAnsi="Renault Group" w:cs="Times New Roman"/>
          <w:b/>
          <w:bCs/>
          <w:szCs w:val="16"/>
        </w:rPr>
        <w:t xml:space="preserve">croissance </w:t>
      </w:r>
      <w:r w:rsidR="00EB60CC">
        <w:rPr>
          <w:rFonts w:ascii="Renault Group" w:eastAsia="Renault Group" w:hAnsi="Renault Group" w:cs="Times New Roman"/>
          <w:b/>
          <w:bCs/>
          <w:szCs w:val="16"/>
        </w:rPr>
        <w:t>de 8,7 points</w:t>
      </w:r>
      <w:r w:rsidR="152C0282" w:rsidRPr="002F1DC4">
        <w:rPr>
          <w:rFonts w:ascii="Renault Group" w:eastAsia="Renault Group" w:hAnsi="Renault Group" w:cs="Times New Roman"/>
          <w:b/>
          <w:bCs/>
          <w:szCs w:val="16"/>
        </w:rPr>
        <w:t xml:space="preserve"> </w:t>
      </w:r>
      <w:r w:rsidR="6C523119" w:rsidRPr="002F1DC4">
        <w:rPr>
          <w:rFonts w:ascii="Renault Group" w:eastAsia="Renault Group" w:hAnsi="Renault Group" w:cs="Times New Roman"/>
          <w:b/>
          <w:bCs/>
          <w:szCs w:val="16"/>
        </w:rPr>
        <w:t>par rapport à</w:t>
      </w:r>
      <w:r w:rsidR="152C0282" w:rsidRPr="002F1DC4">
        <w:rPr>
          <w:rFonts w:ascii="Renault Group" w:eastAsia="Renault Group" w:hAnsi="Renault Group" w:cs="Times New Roman"/>
          <w:b/>
          <w:bCs/>
          <w:szCs w:val="16"/>
        </w:rPr>
        <w:t xml:space="preserve"> 2021</w:t>
      </w:r>
      <w:r w:rsidR="00BE1455" w:rsidRPr="002F1DC4">
        <w:rPr>
          <w:rFonts w:ascii="Renault Group" w:eastAsia="Renault Group" w:hAnsi="Renault Group" w:cs="Times New Roman"/>
          <w:b/>
          <w:bCs/>
          <w:szCs w:val="16"/>
        </w:rPr>
        <w:t>.</w:t>
      </w:r>
    </w:p>
    <w:p w14:paraId="480F9D6B" w14:textId="271E05B1" w:rsidR="00E565A4" w:rsidRPr="002F1DC4" w:rsidRDefault="0D3D4064" w:rsidP="002F1DC4">
      <w:pPr>
        <w:numPr>
          <w:ilvl w:val="0"/>
          <w:numId w:val="16"/>
        </w:numPr>
        <w:spacing w:before="120" w:after="0" w:line="288" w:lineRule="auto"/>
        <w:ind w:left="714" w:hanging="357"/>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Le portefeuille de commandes du Groupe en Europe</w:t>
      </w:r>
      <w:r w:rsidR="00DE3709" w:rsidRPr="002F1DC4">
        <w:rPr>
          <w:rFonts w:ascii="Renault Group" w:eastAsia="Renault Group" w:hAnsi="Renault Group" w:cs="Times New Roman"/>
          <w:szCs w:val="16"/>
          <w:vertAlign w:val="superscript"/>
        </w:rPr>
        <w:footnoteReference w:id="3"/>
      </w:r>
      <w:r w:rsidRPr="002F1DC4">
        <w:rPr>
          <w:rFonts w:ascii="Renault Group" w:eastAsia="Renault Group" w:hAnsi="Renault Group" w:cs="Times New Roman"/>
          <w:b/>
          <w:bCs/>
          <w:szCs w:val="16"/>
          <w:vertAlign w:val="superscript"/>
        </w:rPr>
        <w:t xml:space="preserve"> </w:t>
      </w:r>
      <w:r w:rsidR="00C73014" w:rsidRPr="002F1DC4">
        <w:rPr>
          <w:rFonts w:ascii="Renault Group" w:eastAsia="Renault Group" w:hAnsi="Renault Group" w:cs="Times New Roman"/>
          <w:b/>
          <w:bCs/>
          <w:szCs w:val="16"/>
        </w:rPr>
        <w:t>reste à un niveau record de</w:t>
      </w:r>
      <w:r w:rsidRPr="002F1DC4">
        <w:rPr>
          <w:rFonts w:ascii="Renault Group" w:eastAsia="Renault Group" w:hAnsi="Renault Group" w:cs="Times New Roman"/>
          <w:b/>
          <w:bCs/>
          <w:szCs w:val="16"/>
        </w:rPr>
        <w:t xml:space="preserve"> </w:t>
      </w:r>
      <w:r w:rsidR="005A2E8A" w:rsidRPr="002F1DC4">
        <w:rPr>
          <w:rFonts w:ascii="Renault Group" w:eastAsia="Renault Group" w:hAnsi="Renault Group" w:cs="Times New Roman"/>
          <w:b/>
          <w:bCs/>
          <w:szCs w:val="16"/>
        </w:rPr>
        <w:t>3,5</w:t>
      </w:r>
      <w:r w:rsidRPr="002F1DC4">
        <w:rPr>
          <w:rFonts w:ascii="Renault Group" w:eastAsia="Renault Group" w:hAnsi="Renault Group" w:cs="Times New Roman"/>
          <w:b/>
          <w:bCs/>
          <w:szCs w:val="16"/>
        </w:rPr>
        <w:t xml:space="preserve"> mois de ventes au 31 décembre 2022. </w:t>
      </w:r>
    </w:p>
    <w:p w14:paraId="573B53A7" w14:textId="77777777" w:rsidR="002B3BA2" w:rsidRPr="002F1DC4" w:rsidRDefault="00B62369" w:rsidP="002F1DC4">
      <w:pPr>
        <w:numPr>
          <w:ilvl w:val="0"/>
          <w:numId w:val="16"/>
        </w:numPr>
        <w:spacing w:before="120" w:after="0" w:line="288" w:lineRule="auto"/>
        <w:ind w:left="714" w:hanging="357"/>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 xml:space="preserve">La marque Renault développe avec succès ses ventes sur les segments </w:t>
      </w:r>
      <w:r w:rsidR="7EBD4211" w:rsidRPr="002F1DC4">
        <w:rPr>
          <w:rFonts w:ascii="Renault Group" w:eastAsia="Renault Group" w:hAnsi="Renault Group" w:cs="Times New Roman"/>
          <w:b/>
          <w:bCs/>
          <w:szCs w:val="16"/>
        </w:rPr>
        <w:t xml:space="preserve">créateurs de valeur </w:t>
      </w:r>
      <w:r w:rsidRPr="002F1DC4">
        <w:rPr>
          <w:rFonts w:ascii="Renault Group" w:eastAsia="Renault Group" w:hAnsi="Renault Group" w:cs="Times New Roman"/>
          <w:b/>
          <w:bCs/>
          <w:szCs w:val="16"/>
        </w:rPr>
        <w:t xml:space="preserve">en Europe ainsi qu'à l'international. </w:t>
      </w:r>
    </w:p>
    <w:p w14:paraId="475012E6" w14:textId="71F75F9D" w:rsidR="002B3BA2" w:rsidRPr="002F1DC4" w:rsidRDefault="00B62369" w:rsidP="002F1DC4">
      <w:pPr>
        <w:numPr>
          <w:ilvl w:val="1"/>
          <w:numId w:val="16"/>
        </w:numPr>
        <w:spacing w:before="120" w:after="0" w:line="288" w:lineRule="auto"/>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 xml:space="preserve">En Europe, Renault se hisse sur le podium de l’électrification et devient la </w:t>
      </w:r>
      <w:r w:rsidR="00E57CB5" w:rsidRPr="002F1DC4">
        <w:rPr>
          <w:rFonts w:ascii="Renault Group" w:eastAsia="Renault Group" w:hAnsi="Renault Group" w:cs="Times New Roman"/>
          <w:b/>
          <w:bCs/>
          <w:szCs w:val="16"/>
        </w:rPr>
        <w:t>3</w:t>
      </w:r>
      <w:r w:rsidR="00820534" w:rsidRPr="00820534">
        <w:rPr>
          <w:rFonts w:ascii="Renault Group" w:eastAsia="Renault Group" w:hAnsi="Renault Group" w:cs="Times New Roman"/>
          <w:b/>
          <w:bCs/>
          <w:szCs w:val="16"/>
          <w:vertAlign w:val="superscript"/>
        </w:rPr>
        <w:t>ème</w:t>
      </w:r>
      <w:r w:rsidR="00820534">
        <w:rPr>
          <w:rFonts w:ascii="Renault Group" w:eastAsia="Renault Group" w:hAnsi="Renault Group" w:cs="Times New Roman"/>
          <w:b/>
          <w:bCs/>
          <w:szCs w:val="16"/>
        </w:rPr>
        <w:t xml:space="preserve"> </w:t>
      </w:r>
      <w:r w:rsidRPr="002F1DC4">
        <w:rPr>
          <w:rFonts w:ascii="Renault Group" w:eastAsia="Renault Group" w:hAnsi="Renault Group" w:cs="Times New Roman"/>
          <w:b/>
          <w:bCs/>
          <w:szCs w:val="16"/>
        </w:rPr>
        <w:t>marque du marché électrifié</w:t>
      </w:r>
      <w:r w:rsidR="006445E2" w:rsidRPr="002F1DC4">
        <w:rPr>
          <w:rFonts w:ascii="Renault Group" w:eastAsia="Renault Group" w:hAnsi="Renault Group" w:cs="Times New Roman"/>
          <w:szCs w:val="16"/>
          <w:vertAlign w:val="superscript"/>
        </w:rPr>
        <w:footnoteReference w:id="4"/>
      </w:r>
      <w:r w:rsidRPr="002F1DC4">
        <w:rPr>
          <w:rFonts w:ascii="Renault Group" w:eastAsia="Renault Group" w:hAnsi="Renault Group" w:cs="Times New Roman"/>
          <w:b/>
          <w:bCs/>
          <w:szCs w:val="16"/>
        </w:rPr>
        <w:t xml:space="preserve"> (marché </w:t>
      </w:r>
      <w:r w:rsidR="3856C0E8" w:rsidRPr="002F1DC4">
        <w:rPr>
          <w:rFonts w:ascii="Renault Group" w:eastAsia="Renault Group" w:hAnsi="Renault Group" w:cs="Times New Roman"/>
          <w:b/>
          <w:bCs/>
          <w:szCs w:val="16"/>
        </w:rPr>
        <w:t>VP</w:t>
      </w:r>
      <w:r w:rsidRPr="002F1DC4">
        <w:rPr>
          <w:rFonts w:ascii="Renault Group" w:eastAsia="Renault Group" w:hAnsi="Renault Group" w:cs="Times New Roman"/>
          <w:b/>
          <w:bCs/>
          <w:szCs w:val="16"/>
        </w:rPr>
        <w:t>) avec 12</w:t>
      </w:r>
      <w:r w:rsidR="7BB6C11F" w:rsidRPr="002F1DC4">
        <w:rPr>
          <w:rFonts w:ascii="Renault Group" w:eastAsia="Renault Group" w:hAnsi="Renault Group" w:cs="Times New Roman"/>
          <w:b/>
          <w:bCs/>
          <w:szCs w:val="16"/>
        </w:rPr>
        <w:t xml:space="preserve"> </w:t>
      </w:r>
      <w:r w:rsidRPr="002F1DC4">
        <w:rPr>
          <w:rFonts w:ascii="Renault Group" w:eastAsia="Renault Group" w:hAnsi="Renault Group" w:cs="Times New Roman"/>
          <w:b/>
          <w:bCs/>
          <w:szCs w:val="16"/>
        </w:rPr>
        <w:t xml:space="preserve">% de croissance </w:t>
      </w:r>
      <w:r w:rsidR="261BCE74" w:rsidRPr="002F1DC4">
        <w:rPr>
          <w:rFonts w:ascii="Renault Group" w:eastAsia="Renault Group" w:hAnsi="Renault Group" w:cs="Times New Roman"/>
          <w:b/>
          <w:bCs/>
          <w:szCs w:val="16"/>
        </w:rPr>
        <w:t>par rapport à</w:t>
      </w:r>
      <w:r w:rsidRPr="002F1DC4">
        <w:rPr>
          <w:rFonts w:ascii="Renault Group" w:eastAsia="Renault Group" w:hAnsi="Renault Group" w:cs="Times New Roman"/>
          <w:b/>
          <w:bCs/>
          <w:szCs w:val="16"/>
        </w:rPr>
        <w:t xml:space="preserve"> 2021</w:t>
      </w:r>
      <w:r w:rsidR="00E565A4" w:rsidRPr="002F1DC4">
        <w:rPr>
          <w:rFonts w:ascii="Renault Group" w:eastAsia="Renault Group" w:hAnsi="Renault Group" w:cs="Times New Roman"/>
          <w:b/>
          <w:bCs/>
          <w:szCs w:val="16"/>
        </w:rPr>
        <w:t xml:space="preserve"> </w:t>
      </w:r>
      <w:r w:rsidR="5D87B6B1" w:rsidRPr="002F1DC4">
        <w:rPr>
          <w:rFonts w:ascii="Renault Group" w:eastAsia="Renault Group" w:hAnsi="Renault Group" w:cs="Times New Roman"/>
          <w:b/>
          <w:bCs/>
          <w:szCs w:val="16"/>
        </w:rPr>
        <w:t>et</w:t>
      </w:r>
      <w:r w:rsidR="00E565A4" w:rsidRPr="002F1DC4">
        <w:rPr>
          <w:rFonts w:ascii="Renault Group" w:eastAsia="Renault Group" w:hAnsi="Renault Group" w:cs="Times New Roman"/>
          <w:b/>
          <w:bCs/>
          <w:szCs w:val="16"/>
        </w:rPr>
        <w:t xml:space="preserve"> la 3</w:t>
      </w:r>
      <w:r w:rsidR="00B806BA" w:rsidRPr="00B806BA">
        <w:rPr>
          <w:rFonts w:ascii="Renault Group" w:eastAsia="Renault Group" w:hAnsi="Renault Group" w:cs="Times New Roman"/>
          <w:b/>
          <w:bCs/>
          <w:szCs w:val="16"/>
          <w:vertAlign w:val="superscript"/>
        </w:rPr>
        <w:t>ème</w:t>
      </w:r>
      <w:r w:rsidR="00B806BA">
        <w:rPr>
          <w:rFonts w:ascii="Renault Group" w:eastAsia="Renault Group" w:hAnsi="Renault Group" w:cs="Times New Roman"/>
          <w:b/>
          <w:bCs/>
          <w:szCs w:val="16"/>
        </w:rPr>
        <w:t xml:space="preserve"> </w:t>
      </w:r>
      <w:r w:rsidR="00E565A4" w:rsidRPr="002F1DC4">
        <w:rPr>
          <w:rFonts w:ascii="Renault Group" w:eastAsia="Renault Group" w:hAnsi="Renault Group" w:cs="Times New Roman"/>
          <w:b/>
          <w:bCs/>
          <w:szCs w:val="16"/>
        </w:rPr>
        <w:t xml:space="preserve">marque sur le </w:t>
      </w:r>
      <w:r w:rsidR="00C2262E" w:rsidRPr="002F1DC4">
        <w:rPr>
          <w:rFonts w:ascii="Renault Group" w:eastAsia="Renault Group" w:hAnsi="Renault Group" w:cs="Times New Roman"/>
          <w:b/>
          <w:bCs/>
          <w:szCs w:val="16"/>
        </w:rPr>
        <w:t>100</w:t>
      </w:r>
      <w:r w:rsidR="005D2213">
        <w:rPr>
          <w:rFonts w:ascii="Renault Group" w:eastAsia="Renault Group" w:hAnsi="Renault Group" w:cs="Times New Roman"/>
          <w:b/>
          <w:bCs/>
          <w:szCs w:val="16"/>
        </w:rPr>
        <w:t xml:space="preserve"> </w:t>
      </w:r>
      <w:r w:rsidR="00C2262E" w:rsidRPr="002F1DC4">
        <w:rPr>
          <w:rFonts w:ascii="Renault Group" w:eastAsia="Renault Group" w:hAnsi="Renault Group" w:cs="Times New Roman"/>
          <w:b/>
          <w:bCs/>
          <w:szCs w:val="16"/>
        </w:rPr>
        <w:t>% électrique</w:t>
      </w:r>
      <w:r w:rsidR="00E565A4" w:rsidRPr="002F1DC4">
        <w:rPr>
          <w:rFonts w:ascii="Renault Group" w:eastAsia="Renault Group" w:hAnsi="Renault Group" w:cs="Times New Roman"/>
          <w:b/>
          <w:bCs/>
          <w:szCs w:val="16"/>
        </w:rPr>
        <w:t xml:space="preserve">. </w:t>
      </w:r>
      <w:r w:rsidR="00953C84" w:rsidRPr="002F1DC4">
        <w:rPr>
          <w:rFonts w:ascii="Renault Group" w:eastAsia="Renault Group" w:hAnsi="Renault Group" w:cs="Times New Roman"/>
          <w:b/>
          <w:bCs/>
          <w:szCs w:val="16"/>
        </w:rPr>
        <w:t xml:space="preserve">Renault </w:t>
      </w:r>
      <w:r w:rsidR="002643A4" w:rsidRPr="002F1DC4">
        <w:rPr>
          <w:rFonts w:ascii="Renault Group" w:eastAsia="Renault Group" w:hAnsi="Renault Group" w:cs="Times New Roman"/>
          <w:b/>
          <w:bCs/>
          <w:szCs w:val="16"/>
        </w:rPr>
        <w:t>a</w:t>
      </w:r>
      <w:r w:rsidR="00AC5147" w:rsidRPr="002F1DC4">
        <w:rPr>
          <w:rFonts w:ascii="Renault Group" w:eastAsia="Renault Group" w:hAnsi="Renault Group" w:cs="Times New Roman"/>
          <w:b/>
          <w:bCs/>
          <w:szCs w:val="16"/>
        </w:rPr>
        <w:t>méliore</w:t>
      </w:r>
      <w:r w:rsidR="00615836" w:rsidRPr="002F1DC4">
        <w:rPr>
          <w:rFonts w:ascii="Renault Group" w:eastAsia="Renault Group" w:hAnsi="Renault Group" w:cs="Times New Roman"/>
          <w:b/>
          <w:bCs/>
          <w:szCs w:val="16"/>
        </w:rPr>
        <w:t xml:space="preserve"> </w:t>
      </w:r>
      <w:r w:rsidR="00693C29" w:rsidRPr="002F1DC4">
        <w:rPr>
          <w:rFonts w:ascii="Renault Group" w:eastAsia="Renault Group" w:hAnsi="Renault Group" w:cs="Times New Roman"/>
          <w:b/>
          <w:bCs/>
          <w:szCs w:val="16"/>
        </w:rPr>
        <w:t xml:space="preserve">le mix de ses ventes avec </w:t>
      </w:r>
      <w:r w:rsidR="00C44540" w:rsidRPr="002F1DC4">
        <w:rPr>
          <w:rFonts w:ascii="Renault Group" w:eastAsia="Renault Group" w:hAnsi="Renault Group" w:cs="Times New Roman"/>
          <w:b/>
          <w:bCs/>
          <w:szCs w:val="16"/>
        </w:rPr>
        <w:t>plus d’un</w:t>
      </w:r>
      <w:r w:rsidR="00693C29" w:rsidRPr="002F1DC4">
        <w:rPr>
          <w:rFonts w:ascii="Renault Group" w:eastAsia="Renault Group" w:hAnsi="Renault Group" w:cs="Times New Roman"/>
          <w:b/>
          <w:bCs/>
          <w:szCs w:val="16"/>
        </w:rPr>
        <w:t>e vente sur deux au</w:t>
      </w:r>
      <w:r w:rsidR="00615836" w:rsidRPr="002F1DC4">
        <w:rPr>
          <w:rFonts w:ascii="Renault Group" w:eastAsia="Renault Group" w:hAnsi="Renault Group" w:cs="Times New Roman"/>
          <w:b/>
          <w:bCs/>
          <w:szCs w:val="16"/>
        </w:rPr>
        <w:t>x</w:t>
      </w:r>
      <w:r w:rsidR="00693C29" w:rsidRPr="002F1DC4">
        <w:rPr>
          <w:rFonts w:ascii="Renault Group" w:eastAsia="Renault Group" w:hAnsi="Renault Group" w:cs="Times New Roman"/>
          <w:b/>
          <w:bCs/>
          <w:szCs w:val="16"/>
        </w:rPr>
        <w:t xml:space="preserve"> </w:t>
      </w:r>
      <w:r w:rsidR="00C44540" w:rsidRPr="002F1DC4">
        <w:rPr>
          <w:rFonts w:ascii="Renault Group" w:eastAsia="Renault Group" w:hAnsi="Renault Group" w:cs="Times New Roman"/>
          <w:b/>
          <w:bCs/>
          <w:szCs w:val="16"/>
        </w:rPr>
        <w:t>particuliers</w:t>
      </w:r>
      <w:r w:rsidR="00615836" w:rsidRPr="002F1DC4">
        <w:rPr>
          <w:rFonts w:ascii="Renault Group" w:eastAsia="Renault Group" w:hAnsi="Renault Group" w:cs="Times New Roman"/>
          <w:b/>
          <w:bCs/>
          <w:szCs w:val="16"/>
        </w:rPr>
        <w:t xml:space="preserve"> (</w:t>
      </w:r>
      <w:r w:rsidR="00C44540" w:rsidRPr="002F1DC4">
        <w:rPr>
          <w:rFonts w:ascii="Renault Group" w:eastAsia="Renault Group" w:hAnsi="Renault Group" w:cs="Times New Roman"/>
          <w:b/>
          <w:bCs/>
          <w:szCs w:val="16"/>
        </w:rPr>
        <w:t>+</w:t>
      </w:r>
      <w:r w:rsidR="00246BFE" w:rsidRPr="002F1DC4">
        <w:rPr>
          <w:rFonts w:ascii="Renault Group" w:eastAsia="Renault Group" w:hAnsi="Renault Group" w:cs="Times New Roman"/>
          <w:b/>
          <w:bCs/>
          <w:szCs w:val="16"/>
        </w:rPr>
        <w:t>8</w:t>
      </w:r>
      <w:r w:rsidR="00AC5147" w:rsidRPr="002F1DC4">
        <w:rPr>
          <w:rFonts w:ascii="Renault Group" w:eastAsia="Renault Group" w:hAnsi="Renault Group" w:cs="Times New Roman"/>
          <w:b/>
          <w:bCs/>
          <w:szCs w:val="16"/>
        </w:rPr>
        <w:t xml:space="preserve"> points par rapport à 2021</w:t>
      </w:r>
      <w:r w:rsidR="00615836" w:rsidRPr="002F1DC4">
        <w:rPr>
          <w:rFonts w:ascii="Renault Group" w:eastAsia="Renault Group" w:hAnsi="Renault Group" w:cs="Times New Roman"/>
          <w:b/>
          <w:bCs/>
          <w:szCs w:val="16"/>
        </w:rPr>
        <w:t>)</w:t>
      </w:r>
      <w:r w:rsidR="00AC5147" w:rsidRPr="002F1DC4">
        <w:rPr>
          <w:rFonts w:ascii="Renault Group" w:eastAsia="Renault Group" w:hAnsi="Renault Group" w:cs="Times New Roman"/>
          <w:b/>
          <w:bCs/>
          <w:szCs w:val="16"/>
        </w:rPr>
        <w:t xml:space="preserve">. </w:t>
      </w:r>
      <w:r w:rsidR="1FA54A2E" w:rsidRPr="002F1DC4">
        <w:rPr>
          <w:rFonts w:ascii="Renault Group" w:eastAsia="Renault Group" w:hAnsi="Renault Group" w:cs="Times New Roman"/>
          <w:b/>
          <w:bCs/>
          <w:szCs w:val="16"/>
        </w:rPr>
        <w:t xml:space="preserve">Les ventes de Renault sur le segment C progressent </w:t>
      </w:r>
      <w:r w:rsidR="002B3BA2" w:rsidRPr="002F1DC4">
        <w:rPr>
          <w:rFonts w:ascii="Renault Group" w:eastAsia="Renault Group" w:hAnsi="Renault Group" w:cs="Times New Roman"/>
          <w:b/>
          <w:bCs/>
          <w:szCs w:val="16"/>
        </w:rPr>
        <w:t xml:space="preserve">également </w:t>
      </w:r>
      <w:r w:rsidR="1FA54A2E" w:rsidRPr="002F1DC4">
        <w:rPr>
          <w:rFonts w:ascii="Renault Group" w:eastAsia="Renault Group" w:hAnsi="Renault Group" w:cs="Times New Roman"/>
          <w:b/>
          <w:bCs/>
          <w:szCs w:val="16"/>
        </w:rPr>
        <w:t xml:space="preserve">de </w:t>
      </w:r>
      <w:r w:rsidR="00173EC2" w:rsidRPr="002F1DC4">
        <w:rPr>
          <w:rFonts w:ascii="Renault Group" w:eastAsia="Renault Group" w:hAnsi="Renault Group" w:cs="Times New Roman"/>
          <w:b/>
          <w:bCs/>
          <w:szCs w:val="16"/>
        </w:rPr>
        <w:t>21</w:t>
      </w:r>
      <w:r w:rsidR="1FA54A2E" w:rsidRPr="002F1DC4">
        <w:rPr>
          <w:rFonts w:ascii="Renault Group" w:eastAsia="Renault Group" w:hAnsi="Renault Group" w:cs="Times New Roman"/>
          <w:b/>
          <w:bCs/>
          <w:szCs w:val="16"/>
        </w:rPr>
        <w:t xml:space="preserve"> % par rapport à 2021 avec notamment le</w:t>
      </w:r>
      <w:r w:rsidR="29088E02" w:rsidRPr="002F1DC4">
        <w:rPr>
          <w:rFonts w:ascii="Renault Group" w:eastAsia="Renault Group" w:hAnsi="Renault Group" w:cs="Times New Roman"/>
          <w:b/>
          <w:bCs/>
          <w:szCs w:val="16"/>
        </w:rPr>
        <w:t>s</w:t>
      </w:r>
      <w:r w:rsidR="1FA54A2E" w:rsidRPr="002F1DC4">
        <w:rPr>
          <w:rFonts w:ascii="Renault Group" w:eastAsia="Renault Group" w:hAnsi="Renault Group" w:cs="Times New Roman"/>
          <w:b/>
          <w:bCs/>
          <w:szCs w:val="16"/>
        </w:rPr>
        <w:t xml:space="preserve"> succès d’</w:t>
      </w:r>
      <w:proofErr w:type="spellStart"/>
      <w:r w:rsidR="1FA54A2E" w:rsidRPr="002F1DC4">
        <w:rPr>
          <w:rFonts w:ascii="Renault Group" w:eastAsia="Renault Group" w:hAnsi="Renault Group" w:cs="Times New Roman"/>
          <w:b/>
          <w:bCs/>
          <w:szCs w:val="16"/>
        </w:rPr>
        <w:t>Arkana</w:t>
      </w:r>
      <w:proofErr w:type="spellEnd"/>
      <w:r w:rsidR="1FA54A2E" w:rsidRPr="002F1DC4">
        <w:rPr>
          <w:rFonts w:ascii="Renault Group" w:eastAsia="Renault Group" w:hAnsi="Renault Group" w:cs="Times New Roman"/>
          <w:b/>
          <w:bCs/>
          <w:szCs w:val="16"/>
        </w:rPr>
        <w:t xml:space="preserve"> avec </w:t>
      </w:r>
      <w:r w:rsidR="209844FA" w:rsidRPr="002F1DC4">
        <w:rPr>
          <w:rFonts w:ascii="Renault Group" w:eastAsia="Renault Group" w:hAnsi="Renault Group" w:cs="Times New Roman"/>
          <w:b/>
          <w:bCs/>
          <w:szCs w:val="16"/>
        </w:rPr>
        <w:t>8</w:t>
      </w:r>
      <w:r w:rsidR="1FA54A2E" w:rsidRPr="002F1DC4">
        <w:rPr>
          <w:rFonts w:ascii="Renault Group" w:eastAsia="Renault Group" w:hAnsi="Renault Group" w:cs="Times New Roman"/>
          <w:b/>
          <w:bCs/>
          <w:szCs w:val="16"/>
        </w:rPr>
        <w:t xml:space="preserve">0 000 ventes et de </w:t>
      </w:r>
      <w:r w:rsidR="102DECF1" w:rsidRPr="002F1DC4">
        <w:rPr>
          <w:rFonts w:ascii="Renault Group" w:eastAsia="Renault Group" w:hAnsi="Renault Group" w:cs="Times New Roman"/>
          <w:b/>
          <w:bCs/>
          <w:szCs w:val="16"/>
        </w:rPr>
        <w:t xml:space="preserve">Mégane E-Tech électrique </w:t>
      </w:r>
      <w:r w:rsidR="6665C77A" w:rsidRPr="002F1DC4">
        <w:rPr>
          <w:rFonts w:ascii="Renault Group" w:eastAsia="Renault Group" w:hAnsi="Renault Group" w:cs="Times New Roman"/>
          <w:b/>
          <w:bCs/>
          <w:szCs w:val="16"/>
        </w:rPr>
        <w:t>avec</w:t>
      </w:r>
      <w:r w:rsidR="102DECF1" w:rsidRPr="002F1DC4">
        <w:rPr>
          <w:rFonts w:ascii="Renault Group" w:eastAsia="Renault Group" w:hAnsi="Renault Group" w:cs="Times New Roman"/>
          <w:b/>
          <w:bCs/>
          <w:szCs w:val="16"/>
        </w:rPr>
        <w:t xml:space="preserve"> 33 000 ventes</w:t>
      </w:r>
      <w:r w:rsidR="00AC5147" w:rsidRPr="002F1DC4">
        <w:rPr>
          <w:rFonts w:ascii="Renault Group" w:eastAsia="Renault Group" w:hAnsi="Renault Group" w:cs="Times New Roman"/>
          <w:b/>
          <w:bCs/>
          <w:szCs w:val="16"/>
        </w:rPr>
        <w:t xml:space="preserve">. </w:t>
      </w:r>
    </w:p>
    <w:p w14:paraId="7183E3AA" w14:textId="68C9D035" w:rsidR="009B5A83" w:rsidRPr="002F1DC4" w:rsidRDefault="6EBC9D3B" w:rsidP="002F1DC4">
      <w:pPr>
        <w:numPr>
          <w:ilvl w:val="1"/>
          <w:numId w:val="16"/>
        </w:numPr>
        <w:spacing w:before="120" w:after="0" w:line="288" w:lineRule="auto"/>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 xml:space="preserve">Hors d'Europe, Renault réaffirme ses positions et accroît sa présence sur </w:t>
      </w:r>
      <w:r w:rsidR="00B5419A" w:rsidRPr="002F1DC4">
        <w:rPr>
          <w:rFonts w:ascii="Renault Group" w:eastAsia="Renault Group" w:hAnsi="Renault Group" w:cs="Times New Roman"/>
          <w:b/>
          <w:bCs/>
          <w:szCs w:val="16"/>
        </w:rPr>
        <w:t>s</w:t>
      </w:r>
      <w:r w:rsidRPr="002F1DC4">
        <w:rPr>
          <w:rFonts w:ascii="Renault Group" w:eastAsia="Renault Group" w:hAnsi="Renault Group" w:cs="Times New Roman"/>
          <w:b/>
          <w:bCs/>
          <w:szCs w:val="16"/>
        </w:rPr>
        <w:t>es marchés clés :</w:t>
      </w:r>
      <w:r w:rsidR="002B3BA2" w:rsidRPr="002F1DC4">
        <w:rPr>
          <w:rFonts w:ascii="Renault Group" w:eastAsia="Renault Group" w:hAnsi="Renault Group" w:cs="Times New Roman"/>
          <w:b/>
          <w:bCs/>
          <w:szCs w:val="16"/>
        </w:rPr>
        <w:t xml:space="preserve"> </w:t>
      </w:r>
      <w:r w:rsidRPr="002F1DC4">
        <w:rPr>
          <w:rFonts w:ascii="Renault Group" w:eastAsia="Renault Group" w:hAnsi="Renault Group" w:cs="Times New Roman"/>
          <w:b/>
          <w:bCs/>
          <w:szCs w:val="16"/>
        </w:rPr>
        <w:t xml:space="preserve">Turquie (+22,6 % </w:t>
      </w:r>
      <w:r w:rsidR="11C60312" w:rsidRPr="002F1DC4">
        <w:rPr>
          <w:rFonts w:ascii="Renault Group" w:eastAsia="Renault Group" w:hAnsi="Renault Group" w:cs="Times New Roman"/>
          <w:b/>
          <w:bCs/>
          <w:szCs w:val="16"/>
        </w:rPr>
        <w:t>vs</w:t>
      </w:r>
      <w:r w:rsidRPr="002F1DC4">
        <w:rPr>
          <w:rFonts w:ascii="Renault Group" w:eastAsia="Renault Group" w:hAnsi="Renault Group" w:cs="Times New Roman"/>
          <w:b/>
          <w:bCs/>
          <w:szCs w:val="16"/>
        </w:rPr>
        <w:t xml:space="preserve"> 2021), Maroc (+11,4 </w:t>
      </w:r>
      <w:r w:rsidR="11C60312" w:rsidRPr="002F1DC4">
        <w:rPr>
          <w:rFonts w:ascii="Renault Group" w:eastAsia="Renault Group" w:hAnsi="Renault Group" w:cs="Times New Roman"/>
          <w:b/>
          <w:bCs/>
          <w:szCs w:val="16"/>
        </w:rPr>
        <w:t>%</w:t>
      </w:r>
      <w:r w:rsidR="5B32768F" w:rsidRPr="002F1DC4">
        <w:rPr>
          <w:rFonts w:ascii="Renault Group" w:eastAsia="Renault Group" w:hAnsi="Renault Group" w:cs="Times New Roman"/>
          <w:b/>
          <w:bCs/>
          <w:szCs w:val="16"/>
        </w:rPr>
        <w:t xml:space="preserve"> vs 2021</w:t>
      </w:r>
      <w:r w:rsidR="11C60312" w:rsidRPr="002F1DC4">
        <w:rPr>
          <w:rFonts w:ascii="Renault Group" w:eastAsia="Renault Group" w:hAnsi="Renault Group" w:cs="Times New Roman"/>
          <w:b/>
          <w:bCs/>
          <w:szCs w:val="16"/>
        </w:rPr>
        <w:t>)</w:t>
      </w:r>
      <w:r w:rsidRPr="002F1DC4">
        <w:rPr>
          <w:rFonts w:ascii="Renault Group" w:eastAsia="Renault Group" w:hAnsi="Renault Group" w:cs="Times New Roman"/>
          <w:b/>
          <w:bCs/>
          <w:szCs w:val="16"/>
        </w:rPr>
        <w:t xml:space="preserve"> et Amérique latine (+</w:t>
      </w:r>
      <w:r w:rsidR="03B2FB3A" w:rsidRPr="002F1DC4">
        <w:rPr>
          <w:rFonts w:ascii="Renault Group" w:eastAsia="Renault Group" w:hAnsi="Renault Group" w:cs="Times New Roman"/>
          <w:b/>
          <w:bCs/>
          <w:szCs w:val="16"/>
        </w:rPr>
        <w:t>8 % vs 2021).</w:t>
      </w:r>
      <w:r w:rsidR="639804B3" w:rsidRPr="002F1DC4">
        <w:rPr>
          <w:rFonts w:ascii="Renault Group" w:eastAsia="Renault Group" w:hAnsi="Renault Group" w:cs="Times New Roman"/>
          <w:b/>
          <w:bCs/>
          <w:szCs w:val="16"/>
        </w:rPr>
        <w:t xml:space="preserve"> </w:t>
      </w:r>
    </w:p>
    <w:p w14:paraId="0DDC9BFE" w14:textId="54396E34" w:rsidR="00561D85" w:rsidRPr="002F1DC4" w:rsidRDefault="00561D85" w:rsidP="002F1DC4">
      <w:pPr>
        <w:numPr>
          <w:ilvl w:val="0"/>
          <w:numId w:val="16"/>
        </w:numPr>
        <w:spacing w:before="120" w:after="0" w:line="288" w:lineRule="auto"/>
        <w:ind w:left="714" w:hanging="357"/>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Dacia enregistre 573 800 ventes en 2022, soit 6,8 % de croissance par rapport à 2021. Dacia confirme sa 3</w:t>
      </w:r>
      <w:r w:rsidR="002F1DC4" w:rsidRPr="002F1DC4">
        <w:rPr>
          <w:rFonts w:ascii="Renault Group" w:eastAsia="Renault Group" w:hAnsi="Renault Group" w:cs="Times New Roman"/>
          <w:b/>
          <w:bCs/>
          <w:szCs w:val="16"/>
          <w:vertAlign w:val="superscript"/>
        </w:rPr>
        <w:t>ème</w:t>
      </w:r>
      <w:r w:rsidR="002F1DC4">
        <w:rPr>
          <w:rFonts w:ascii="Renault Group" w:eastAsia="Renault Group" w:hAnsi="Renault Group" w:cs="Times New Roman"/>
          <w:b/>
          <w:bCs/>
          <w:szCs w:val="16"/>
        </w:rPr>
        <w:t xml:space="preserve"> </w:t>
      </w:r>
      <w:r w:rsidRPr="002F1DC4">
        <w:rPr>
          <w:rFonts w:ascii="Renault Group" w:eastAsia="Renault Group" w:hAnsi="Renault Group" w:cs="Times New Roman"/>
          <w:b/>
          <w:bCs/>
          <w:szCs w:val="16"/>
        </w:rPr>
        <w:t>place sur le podium européen des ventes à clients particuliers avec une part de marché record de 7,6 %. Un succès porté notamment par les 4 modèles renouvelés avec la nouvelle identité de la marque : </w:t>
      </w:r>
    </w:p>
    <w:p w14:paraId="635907F5" w14:textId="68DC49B9" w:rsidR="00561D85" w:rsidRPr="002F1DC4" w:rsidRDefault="00561D85" w:rsidP="002F1DC4">
      <w:pPr>
        <w:numPr>
          <w:ilvl w:val="1"/>
          <w:numId w:val="16"/>
        </w:numPr>
        <w:spacing w:before="120" w:after="0" w:line="288" w:lineRule="auto"/>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 xml:space="preserve">Sandero, </w:t>
      </w:r>
      <w:r w:rsidR="002F1DC4">
        <w:rPr>
          <w:rFonts w:ascii="Renault Group" w:eastAsia="Renault Group" w:hAnsi="Renault Group" w:cs="Times New Roman"/>
          <w:b/>
          <w:bCs/>
          <w:szCs w:val="16"/>
        </w:rPr>
        <w:t>1</w:t>
      </w:r>
      <w:r w:rsidR="002F1DC4" w:rsidRPr="002F1DC4">
        <w:rPr>
          <w:rFonts w:ascii="Renault Group" w:eastAsia="Renault Group" w:hAnsi="Renault Group" w:cs="Times New Roman"/>
          <w:b/>
          <w:bCs/>
          <w:szCs w:val="16"/>
          <w:vertAlign w:val="superscript"/>
        </w:rPr>
        <w:t>er</w:t>
      </w:r>
      <w:r w:rsidRPr="002F1DC4">
        <w:rPr>
          <w:rFonts w:ascii="Renault Group" w:eastAsia="Renault Group" w:hAnsi="Renault Group" w:cs="Times New Roman"/>
          <w:b/>
          <w:bCs/>
          <w:szCs w:val="16"/>
        </w:rPr>
        <w:t xml:space="preserve"> véhicule vendu à particuliers en Europe depuis 2017 ; </w:t>
      </w:r>
    </w:p>
    <w:p w14:paraId="6993340B" w14:textId="13A5BF9B" w:rsidR="00561D85" w:rsidRPr="002F1DC4" w:rsidRDefault="00561D85" w:rsidP="002F1DC4">
      <w:pPr>
        <w:numPr>
          <w:ilvl w:val="1"/>
          <w:numId w:val="16"/>
        </w:numPr>
        <w:spacing w:before="120" w:after="0" w:line="288" w:lineRule="auto"/>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 xml:space="preserve">Duster, </w:t>
      </w:r>
      <w:r w:rsidR="002F1DC4">
        <w:rPr>
          <w:rFonts w:ascii="Renault Group" w:eastAsia="Renault Group" w:hAnsi="Renault Group" w:cs="Times New Roman"/>
          <w:b/>
          <w:bCs/>
          <w:szCs w:val="16"/>
        </w:rPr>
        <w:t>2</w:t>
      </w:r>
      <w:r w:rsidR="002F1DC4" w:rsidRPr="002F1DC4">
        <w:rPr>
          <w:rFonts w:ascii="Renault Group" w:eastAsia="Renault Group" w:hAnsi="Renault Group" w:cs="Times New Roman"/>
          <w:b/>
          <w:bCs/>
          <w:szCs w:val="16"/>
          <w:vertAlign w:val="superscript"/>
        </w:rPr>
        <w:t>ème</w:t>
      </w:r>
      <w:r w:rsidR="002F1DC4">
        <w:rPr>
          <w:rFonts w:ascii="Renault Group" w:eastAsia="Renault Group" w:hAnsi="Renault Group" w:cs="Times New Roman"/>
          <w:b/>
          <w:bCs/>
          <w:szCs w:val="16"/>
        </w:rPr>
        <w:t xml:space="preserve"> </w:t>
      </w:r>
      <w:r w:rsidRPr="002F1DC4">
        <w:rPr>
          <w:rFonts w:ascii="Renault Group" w:eastAsia="Renault Group" w:hAnsi="Renault Group" w:cs="Times New Roman"/>
          <w:b/>
          <w:bCs/>
          <w:szCs w:val="16"/>
        </w:rPr>
        <w:t>véhicule vendu à particuliers en Europe et 1</w:t>
      </w:r>
      <w:r w:rsidR="002F1DC4" w:rsidRPr="002F1DC4">
        <w:rPr>
          <w:rFonts w:ascii="Renault Group" w:eastAsia="Renault Group" w:hAnsi="Renault Group" w:cs="Times New Roman"/>
          <w:b/>
          <w:bCs/>
          <w:szCs w:val="16"/>
          <w:vertAlign w:val="superscript"/>
        </w:rPr>
        <w:t>er</w:t>
      </w:r>
      <w:r w:rsidR="002F1DC4">
        <w:rPr>
          <w:rFonts w:ascii="Renault Group" w:eastAsia="Renault Group" w:hAnsi="Renault Group" w:cs="Times New Roman"/>
          <w:b/>
          <w:bCs/>
          <w:szCs w:val="16"/>
        </w:rPr>
        <w:t xml:space="preserve"> </w:t>
      </w:r>
      <w:r w:rsidRPr="002F1DC4">
        <w:rPr>
          <w:rFonts w:ascii="Renault Group" w:eastAsia="Renault Group" w:hAnsi="Renault Group" w:cs="Times New Roman"/>
          <w:b/>
          <w:bCs/>
          <w:szCs w:val="16"/>
        </w:rPr>
        <w:t xml:space="preserve">SUV vendu à particuliers depuis 2018 ;  </w:t>
      </w:r>
    </w:p>
    <w:p w14:paraId="4F40755E" w14:textId="4BDCE4F0" w:rsidR="00561D85" w:rsidRPr="002F1DC4" w:rsidRDefault="00561D85" w:rsidP="002F1DC4">
      <w:pPr>
        <w:numPr>
          <w:ilvl w:val="1"/>
          <w:numId w:val="16"/>
        </w:numPr>
        <w:spacing w:before="120" w:after="0" w:line="288" w:lineRule="auto"/>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Jogger pour sa première année de commercialisation, 2</w:t>
      </w:r>
      <w:r w:rsidR="002F1DC4" w:rsidRPr="002F1DC4">
        <w:rPr>
          <w:rFonts w:ascii="Renault Group" w:eastAsia="Renault Group" w:hAnsi="Renault Group" w:cs="Times New Roman"/>
          <w:b/>
          <w:bCs/>
          <w:szCs w:val="16"/>
          <w:vertAlign w:val="superscript"/>
        </w:rPr>
        <w:t>ème</w:t>
      </w:r>
      <w:r w:rsidR="002F1DC4">
        <w:rPr>
          <w:rFonts w:ascii="Renault Group" w:eastAsia="Renault Group" w:hAnsi="Renault Group" w:cs="Times New Roman"/>
          <w:b/>
          <w:bCs/>
          <w:szCs w:val="16"/>
        </w:rPr>
        <w:t xml:space="preserve"> </w:t>
      </w:r>
      <w:r w:rsidRPr="002F1DC4">
        <w:rPr>
          <w:rFonts w:ascii="Renault Group" w:eastAsia="Renault Group" w:hAnsi="Renault Group" w:cs="Times New Roman"/>
          <w:b/>
          <w:bCs/>
          <w:szCs w:val="16"/>
        </w:rPr>
        <w:t xml:space="preserve">véhicule du segment C (hors SUV) vendu à particuliers en Europe ;  </w:t>
      </w:r>
    </w:p>
    <w:p w14:paraId="76E37C26" w14:textId="2170A47E" w:rsidR="00561D85" w:rsidRPr="002F1DC4" w:rsidRDefault="00561D85" w:rsidP="002F1DC4">
      <w:pPr>
        <w:numPr>
          <w:ilvl w:val="1"/>
          <w:numId w:val="16"/>
        </w:numPr>
        <w:spacing w:before="120" w:after="0" w:line="288" w:lineRule="auto"/>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Spring, 3</w:t>
      </w:r>
      <w:r w:rsidR="002F1DC4" w:rsidRPr="002F1DC4">
        <w:rPr>
          <w:rFonts w:ascii="Renault Group" w:eastAsia="Renault Group" w:hAnsi="Renault Group" w:cs="Times New Roman"/>
          <w:b/>
          <w:bCs/>
          <w:szCs w:val="16"/>
          <w:vertAlign w:val="superscript"/>
        </w:rPr>
        <w:t>ème</w:t>
      </w:r>
      <w:r w:rsidR="002F1DC4">
        <w:rPr>
          <w:rFonts w:ascii="Renault Group" w:eastAsia="Renault Group" w:hAnsi="Renault Group" w:cs="Times New Roman"/>
          <w:b/>
          <w:bCs/>
          <w:szCs w:val="16"/>
        </w:rPr>
        <w:t xml:space="preserve"> </w:t>
      </w:r>
      <w:r w:rsidRPr="002F1DC4">
        <w:rPr>
          <w:rFonts w:ascii="Renault Group" w:eastAsia="Renault Group" w:hAnsi="Renault Group" w:cs="Times New Roman"/>
          <w:b/>
          <w:bCs/>
          <w:szCs w:val="16"/>
        </w:rPr>
        <w:t xml:space="preserve">véhicule électrique vendu à particuliers en Europe. </w:t>
      </w:r>
    </w:p>
    <w:p w14:paraId="14EECBF1" w14:textId="2C32A6C5" w:rsidR="4DF47425" w:rsidRPr="002F1DC4" w:rsidRDefault="00ED702D" w:rsidP="002F1DC4">
      <w:pPr>
        <w:numPr>
          <w:ilvl w:val="0"/>
          <w:numId w:val="16"/>
        </w:numPr>
        <w:spacing w:before="120" w:after="0" w:line="288" w:lineRule="auto"/>
        <w:ind w:left="714" w:hanging="357"/>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lastRenderedPageBreak/>
        <w:t>L</w:t>
      </w:r>
      <w:r w:rsidR="00E565A4" w:rsidRPr="002F1DC4">
        <w:rPr>
          <w:rFonts w:ascii="Renault Group" w:eastAsia="Renault Group" w:hAnsi="Renault Group" w:cs="Times New Roman"/>
          <w:b/>
          <w:bCs/>
          <w:szCs w:val="16"/>
        </w:rPr>
        <w:t xml:space="preserve">a marque Alpine </w:t>
      </w:r>
      <w:r w:rsidRPr="002F1DC4">
        <w:rPr>
          <w:rFonts w:ascii="Renault Group" w:eastAsia="Renault Group" w:hAnsi="Renault Group" w:cs="Times New Roman"/>
          <w:b/>
          <w:bCs/>
          <w:szCs w:val="16"/>
        </w:rPr>
        <w:t xml:space="preserve">confirme sa progression </w:t>
      </w:r>
      <w:r w:rsidR="002233CF" w:rsidRPr="002F1DC4">
        <w:rPr>
          <w:rFonts w:ascii="Renault Group" w:eastAsia="Renault Group" w:hAnsi="Renault Group" w:cs="Times New Roman"/>
          <w:b/>
          <w:bCs/>
          <w:szCs w:val="16"/>
        </w:rPr>
        <w:t>pour la 3</w:t>
      </w:r>
      <w:r w:rsidR="000E617C" w:rsidRPr="002F1DC4">
        <w:rPr>
          <w:rFonts w:ascii="Renault Group" w:eastAsia="Renault Group" w:hAnsi="Renault Group" w:cs="Times New Roman"/>
          <w:b/>
          <w:bCs/>
          <w:szCs w:val="16"/>
        </w:rPr>
        <w:t>ème</w:t>
      </w:r>
      <w:r w:rsidR="002233CF" w:rsidRPr="002F1DC4">
        <w:rPr>
          <w:rFonts w:ascii="Renault Group" w:eastAsia="Renault Group" w:hAnsi="Renault Group" w:cs="Times New Roman"/>
          <w:b/>
          <w:bCs/>
          <w:szCs w:val="16"/>
        </w:rPr>
        <w:t xml:space="preserve"> année consécutive </w:t>
      </w:r>
      <w:r w:rsidR="00E565A4" w:rsidRPr="002F1DC4">
        <w:rPr>
          <w:rFonts w:ascii="Renault Group" w:eastAsia="Renault Group" w:hAnsi="Renault Group" w:cs="Times New Roman"/>
          <w:b/>
          <w:bCs/>
          <w:szCs w:val="16"/>
        </w:rPr>
        <w:t>avec 3 5</w:t>
      </w:r>
      <w:r w:rsidR="00AC2115" w:rsidRPr="002F1DC4">
        <w:rPr>
          <w:rFonts w:ascii="Renault Group" w:eastAsia="Renault Group" w:hAnsi="Renault Group" w:cs="Times New Roman"/>
          <w:b/>
          <w:bCs/>
          <w:szCs w:val="16"/>
        </w:rPr>
        <w:t>46</w:t>
      </w:r>
      <w:r w:rsidR="00E565A4" w:rsidRPr="002F1DC4">
        <w:rPr>
          <w:rFonts w:ascii="Renault Group" w:eastAsia="Renault Group" w:hAnsi="Renault Group" w:cs="Times New Roman"/>
          <w:b/>
          <w:bCs/>
          <w:szCs w:val="16"/>
        </w:rPr>
        <w:t xml:space="preserve"> unités vendues en 2022</w:t>
      </w:r>
      <w:r w:rsidR="00087B74" w:rsidRPr="002F1DC4">
        <w:rPr>
          <w:rFonts w:ascii="Renault Group" w:eastAsia="Renault Group" w:hAnsi="Renault Group" w:cs="Times New Roman"/>
          <w:b/>
          <w:bCs/>
          <w:szCs w:val="16"/>
        </w:rPr>
        <w:t>,</w:t>
      </w:r>
      <w:r w:rsidR="00FB5C3E" w:rsidRPr="002F1DC4">
        <w:rPr>
          <w:rFonts w:ascii="Renault Group" w:eastAsia="Renault Group" w:hAnsi="Renault Group" w:cs="Times New Roman"/>
          <w:b/>
          <w:bCs/>
          <w:szCs w:val="16"/>
        </w:rPr>
        <w:t xml:space="preserve"> soit 33</w:t>
      </w:r>
      <w:r w:rsidR="000120BF" w:rsidRPr="002F1DC4">
        <w:rPr>
          <w:rFonts w:ascii="Renault Group" w:eastAsia="Renault Group" w:hAnsi="Renault Group" w:cs="Times New Roman"/>
          <w:b/>
          <w:bCs/>
          <w:szCs w:val="16"/>
        </w:rPr>
        <w:t xml:space="preserve"> </w:t>
      </w:r>
      <w:r w:rsidR="00FB5C3E" w:rsidRPr="002F1DC4">
        <w:rPr>
          <w:rFonts w:ascii="Renault Group" w:eastAsia="Renault Group" w:hAnsi="Renault Group" w:cs="Times New Roman"/>
          <w:b/>
          <w:bCs/>
          <w:szCs w:val="16"/>
        </w:rPr>
        <w:t>%</w:t>
      </w:r>
      <w:r w:rsidR="002233CF" w:rsidRPr="002F1DC4">
        <w:rPr>
          <w:rFonts w:ascii="Renault Group" w:eastAsia="Renault Group" w:hAnsi="Renault Group" w:cs="Times New Roman"/>
          <w:b/>
          <w:bCs/>
          <w:szCs w:val="16"/>
        </w:rPr>
        <w:t xml:space="preserve"> de hausse</w:t>
      </w:r>
      <w:r w:rsidR="00CE6C55" w:rsidRPr="002F1DC4">
        <w:rPr>
          <w:rFonts w:ascii="Renault Group" w:eastAsia="Renault Group" w:hAnsi="Renault Group" w:cs="Times New Roman"/>
          <w:b/>
          <w:bCs/>
          <w:szCs w:val="16"/>
        </w:rPr>
        <w:t xml:space="preserve">, portée par le succès </w:t>
      </w:r>
      <w:r w:rsidR="004C4D24" w:rsidRPr="002F1DC4">
        <w:rPr>
          <w:rFonts w:ascii="Renault Group" w:eastAsia="Renault Group" w:hAnsi="Renault Group" w:cs="Times New Roman"/>
          <w:b/>
          <w:bCs/>
          <w:szCs w:val="16"/>
        </w:rPr>
        <w:t xml:space="preserve">des séries limitées </w:t>
      </w:r>
      <w:r w:rsidR="00CE6C55" w:rsidRPr="002F1DC4">
        <w:rPr>
          <w:rFonts w:ascii="Renault Group" w:eastAsia="Renault Group" w:hAnsi="Renault Group" w:cs="Times New Roman"/>
          <w:b/>
          <w:bCs/>
          <w:szCs w:val="16"/>
        </w:rPr>
        <w:t>de l</w:t>
      </w:r>
      <w:r w:rsidR="00FB5C3E" w:rsidRPr="002F1DC4">
        <w:rPr>
          <w:rFonts w:ascii="Renault Group" w:eastAsia="Renault Group" w:hAnsi="Renault Group" w:cs="Times New Roman"/>
          <w:b/>
          <w:bCs/>
          <w:szCs w:val="16"/>
        </w:rPr>
        <w:t xml:space="preserve">a gamme iconique </w:t>
      </w:r>
      <w:r w:rsidR="00E565A4" w:rsidRPr="002F1DC4">
        <w:rPr>
          <w:rFonts w:ascii="Renault Group" w:eastAsia="Renault Group" w:hAnsi="Renault Group" w:cs="Times New Roman"/>
          <w:b/>
          <w:bCs/>
          <w:szCs w:val="16"/>
        </w:rPr>
        <w:t xml:space="preserve">A110. En parallèle, Alpine poursuit son développement à l’international avec l’ouverture de </w:t>
      </w:r>
      <w:r w:rsidR="00BB3759" w:rsidRPr="002F1DC4">
        <w:rPr>
          <w:rFonts w:ascii="Renault Group" w:eastAsia="Renault Group" w:hAnsi="Renault Group" w:cs="Times New Roman"/>
          <w:b/>
          <w:bCs/>
          <w:szCs w:val="16"/>
        </w:rPr>
        <w:t xml:space="preserve">nouveaux </w:t>
      </w:r>
      <w:r w:rsidR="69D119E7" w:rsidRPr="002F1DC4">
        <w:rPr>
          <w:rFonts w:ascii="Renault Group" w:eastAsia="Renault Group" w:hAnsi="Renault Group" w:cs="Times New Roman"/>
          <w:b/>
          <w:bCs/>
          <w:szCs w:val="16"/>
        </w:rPr>
        <w:t>marchés</w:t>
      </w:r>
      <w:r w:rsidR="00503AE3" w:rsidRPr="002F1DC4">
        <w:rPr>
          <w:rFonts w:ascii="Renault Group" w:eastAsia="Renault Group" w:hAnsi="Renault Group" w:cs="Times New Roman"/>
          <w:b/>
          <w:bCs/>
          <w:szCs w:val="16"/>
        </w:rPr>
        <w:t xml:space="preserve"> </w:t>
      </w:r>
      <w:r w:rsidR="00E565A4" w:rsidRPr="002F1DC4">
        <w:rPr>
          <w:rFonts w:ascii="Renault Group" w:eastAsia="Renault Group" w:hAnsi="Renault Group" w:cs="Times New Roman"/>
          <w:b/>
          <w:bCs/>
          <w:szCs w:val="16"/>
        </w:rPr>
        <w:t xml:space="preserve">et </w:t>
      </w:r>
      <w:r w:rsidR="001D7519" w:rsidRPr="002F1DC4">
        <w:rPr>
          <w:rFonts w:ascii="Renault Group" w:eastAsia="Renault Group" w:hAnsi="Renault Group" w:cs="Times New Roman"/>
          <w:b/>
          <w:bCs/>
          <w:szCs w:val="16"/>
        </w:rPr>
        <w:t>la forte croissance de son</w:t>
      </w:r>
      <w:r w:rsidR="00E565A4" w:rsidRPr="002F1DC4">
        <w:rPr>
          <w:rFonts w:ascii="Renault Group" w:eastAsia="Renault Group" w:hAnsi="Renault Group" w:cs="Times New Roman"/>
          <w:b/>
          <w:bCs/>
          <w:szCs w:val="16"/>
        </w:rPr>
        <w:t xml:space="preserve"> réseau de +</w:t>
      </w:r>
      <w:r w:rsidR="3D6256FD" w:rsidRPr="002F1DC4">
        <w:rPr>
          <w:rFonts w:ascii="Renault Group" w:eastAsia="Renault Group" w:hAnsi="Renault Group" w:cs="Times New Roman"/>
          <w:b/>
          <w:bCs/>
          <w:szCs w:val="16"/>
        </w:rPr>
        <w:t xml:space="preserve"> </w:t>
      </w:r>
      <w:r w:rsidR="00E565A4" w:rsidRPr="002F1DC4">
        <w:rPr>
          <w:rFonts w:ascii="Renault Group" w:eastAsia="Renault Group" w:hAnsi="Renault Group" w:cs="Times New Roman"/>
          <w:b/>
          <w:bCs/>
          <w:szCs w:val="16"/>
        </w:rPr>
        <w:t>40</w:t>
      </w:r>
      <w:r w:rsidR="000120BF" w:rsidRPr="002F1DC4">
        <w:rPr>
          <w:rFonts w:ascii="Renault Group" w:eastAsia="Renault Group" w:hAnsi="Renault Group" w:cs="Times New Roman"/>
          <w:b/>
          <w:bCs/>
          <w:szCs w:val="16"/>
        </w:rPr>
        <w:t xml:space="preserve"> </w:t>
      </w:r>
      <w:r w:rsidR="00E565A4" w:rsidRPr="002F1DC4">
        <w:rPr>
          <w:rFonts w:ascii="Renault Group" w:eastAsia="Renault Group" w:hAnsi="Renault Group" w:cs="Times New Roman"/>
          <w:b/>
          <w:bCs/>
          <w:szCs w:val="16"/>
        </w:rPr>
        <w:t>%.</w:t>
      </w:r>
    </w:p>
    <w:p w14:paraId="65858492" w14:textId="1886D30E" w:rsidR="4DF47425" w:rsidRDefault="4DF47425" w:rsidP="4DF47425">
      <w:pPr>
        <w:spacing w:line="276" w:lineRule="auto"/>
        <w:jc w:val="both"/>
        <w:rPr>
          <w:b/>
          <w:bCs/>
          <w:highlight w:val="yellow"/>
        </w:rPr>
      </w:pPr>
    </w:p>
    <w:p w14:paraId="35CA45E0" w14:textId="21DCCE57" w:rsidR="00754646" w:rsidRDefault="00B754A4" w:rsidP="4DF47425">
      <w:pPr>
        <w:spacing w:line="276" w:lineRule="auto"/>
        <w:jc w:val="both"/>
        <w:rPr>
          <w:b/>
          <w:bCs/>
          <w:sz w:val="24"/>
          <w:szCs w:val="24"/>
        </w:rPr>
      </w:pPr>
      <w:r w:rsidRPr="002F1DC4">
        <w:rPr>
          <w:rFonts w:ascii="Renault Group" w:eastAsia="Renault Group" w:hAnsi="Renault Group" w:cs="Times New Roman"/>
          <w:b/>
          <w:bCs/>
          <w:szCs w:val="16"/>
        </w:rPr>
        <w:t>Ventes mondiales de Renault Group par marque</w:t>
      </w:r>
      <w:r w:rsidR="00917CBB">
        <w:rPr>
          <w:rStyle w:val="Appelnotedebasdep"/>
          <w:b/>
          <w:bCs/>
          <w:sz w:val="24"/>
          <w:szCs w:val="24"/>
        </w:rPr>
        <w:footnoteReference w:id="5"/>
      </w:r>
    </w:p>
    <w:tbl>
      <w:tblPr>
        <w:tblW w:w="6640" w:type="dxa"/>
        <w:tblCellMar>
          <w:left w:w="70" w:type="dxa"/>
          <w:right w:w="70" w:type="dxa"/>
        </w:tblCellMar>
        <w:tblLook w:val="04A0" w:firstRow="1" w:lastRow="0" w:firstColumn="1" w:lastColumn="0" w:noHBand="0" w:noVBand="1"/>
      </w:tblPr>
      <w:tblGrid>
        <w:gridCol w:w="1260"/>
        <w:gridCol w:w="1260"/>
        <w:gridCol w:w="1260"/>
        <w:gridCol w:w="1260"/>
        <w:gridCol w:w="1600"/>
      </w:tblGrid>
      <w:tr w:rsidR="00B754A4" w:rsidRPr="00B754A4" w14:paraId="1224F5A4" w14:textId="77777777" w:rsidTr="00B754A4">
        <w:trPr>
          <w:trHeight w:val="260"/>
        </w:trPr>
        <w:tc>
          <w:tcPr>
            <w:tcW w:w="1260" w:type="dxa"/>
            <w:tcBorders>
              <w:top w:val="nil"/>
              <w:left w:val="nil"/>
              <w:bottom w:val="nil"/>
              <w:right w:val="nil"/>
            </w:tcBorders>
            <w:shd w:val="clear" w:color="auto" w:fill="auto"/>
            <w:noWrap/>
            <w:vAlign w:val="bottom"/>
            <w:hideMark/>
          </w:tcPr>
          <w:p w14:paraId="4F24831B" w14:textId="77777777" w:rsidR="00B754A4" w:rsidRPr="00B754A4" w:rsidRDefault="00B754A4" w:rsidP="00B754A4">
            <w:pPr>
              <w:spacing w:after="0" w:line="240" w:lineRule="auto"/>
              <w:rPr>
                <w:rFonts w:eastAsia="Times New Roman" w:cstheme="minorHAnsi"/>
                <w:lang w:eastAsia="fr-FR"/>
              </w:rPr>
            </w:pPr>
          </w:p>
        </w:tc>
        <w:tc>
          <w:tcPr>
            <w:tcW w:w="1260" w:type="dxa"/>
            <w:tcBorders>
              <w:top w:val="nil"/>
              <w:left w:val="nil"/>
              <w:bottom w:val="nil"/>
              <w:right w:val="nil"/>
            </w:tcBorders>
            <w:shd w:val="clear" w:color="auto" w:fill="auto"/>
            <w:noWrap/>
            <w:vAlign w:val="bottom"/>
            <w:hideMark/>
          </w:tcPr>
          <w:p w14:paraId="46C6906E" w14:textId="77777777" w:rsidR="00B754A4" w:rsidRPr="00B754A4" w:rsidRDefault="00B754A4" w:rsidP="00B754A4">
            <w:pPr>
              <w:spacing w:after="0" w:line="240" w:lineRule="auto"/>
              <w:rPr>
                <w:rFonts w:eastAsia="Times New Roman" w:cstheme="minorHAnsi"/>
                <w:lang w:eastAsia="fr-FR"/>
              </w:rPr>
            </w:pPr>
          </w:p>
        </w:tc>
        <w:tc>
          <w:tcPr>
            <w:tcW w:w="1260" w:type="dxa"/>
            <w:tcBorders>
              <w:top w:val="nil"/>
              <w:left w:val="nil"/>
              <w:bottom w:val="nil"/>
              <w:right w:val="nil"/>
            </w:tcBorders>
            <w:shd w:val="clear" w:color="000000" w:fill="FFFFFF"/>
            <w:noWrap/>
            <w:vAlign w:val="bottom"/>
            <w:hideMark/>
          </w:tcPr>
          <w:p w14:paraId="4A9F9BD6"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2022</w:t>
            </w:r>
          </w:p>
        </w:tc>
        <w:tc>
          <w:tcPr>
            <w:tcW w:w="1260" w:type="dxa"/>
            <w:tcBorders>
              <w:top w:val="nil"/>
              <w:left w:val="nil"/>
              <w:bottom w:val="nil"/>
              <w:right w:val="nil"/>
            </w:tcBorders>
            <w:shd w:val="clear" w:color="auto" w:fill="auto"/>
            <w:noWrap/>
            <w:vAlign w:val="bottom"/>
            <w:hideMark/>
          </w:tcPr>
          <w:p w14:paraId="682A2C58"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2021</w:t>
            </w:r>
          </w:p>
        </w:tc>
        <w:tc>
          <w:tcPr>
            <w:tcW w:w="1600" w:type="dxa"/>
            <w:tcBorders>
              <w:top w:val="nil"/>
              <w:left w:val="nil"/>
              <w:bottom w:val="nil"/>
              <w:right w:val="nil"/>
            </w:tcBorders>
            <w:shd w:val="clear" w:color="auto" w:fill="auto"/>
            <w:noWrap/>
            <w:vAlign w:val="bottom"/>
            <w:hideMark/>
          </w:tcPr>
          <w:p w14:paraId="34F41060" w14:textId="77777777" w:rsidR="00B754A4" w:rsidRPr="00B754A4" w:rsidRDefault="00B754A4" w:rsidP="00B754A4">
            <w:pPr>
              <w:spacing w:after="0" w:line="240" w:lineRule="auto"/>
              <w:jc w:val="right"/>
              <w:rPr>
                <w:rFonts w:eastAsia="Times New Roman" w:cstheme="minorHAnsi"/>
                <w:b/>
                <w:bCs/>
                <w:lang w:eastAsia="fr-FR"/>
              </w:rPr>
            </w:pPr>
            <w:r w:rsidRPr="00B754A4">
              <w:rPr>
                <w:rFonts w:eastAsia="Times New Roman" w:cstheme="minorHAnsi"/>
                <w:b/>
                <w:bCs/>
                <w:lang w:eastAsia="fr-FR"/>
              </w:rPr>
              <w:t>% variation</w:t>
            </w:r>
          </w:p>
        </w:tc>
      </w:tr>
      <w:tr w:rsidR="00B754A4" w:rsidRPr="00B754A4" w14:paraId="65E1C6B1" w14:textId="77777777" w:rsidTr="00B754A4">
        <w:trPr>
          <w:trHeight w:val="270"/>
        </w:trPr>
        <w:tc>
          <w:tcPr>
            <w:tcW w:w="1260" w:type="dxa"/>
            <w:tcBorders>
              <w:top w:val="nil"/>
              <w:left w:val="nil"/>
              <w:bottom w:val="single" w:sz="8" w:space="0" w:color="auto"/>
              <w:right w:val="nil"/>
            </w:tcBorders>
            <w:shd w:val="clear" w:color="000000" w:fill="E7E6E6"/>
            <w:noWrap/>
            <w:vAlign w:val="bottom"/>
            <w:hideMark/>
          </w:tcPr>
          <w:p w14:paraId="2EF041FC"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Renault</w:t>
            </w:r>
          </w:p>
        </w:tc>
        <w:tc>
          <w:tcPr>
            <w:tcW w:w="1260" w:type="dxa"/>
            <w:tcBorders>
              <w:top w:val="nil"/>
              <w:left w:val="nil"/>
              <w:bottom w:val="single" w:sz="8" w:space="0" w:color="auto"/>
              <w:right w:val="nil"/>
            </w:tcBorders>
            <w:shd w:val="clear" w:color="000000" w:fill="E7E6E6"/>
            <w:noWrap/>
            <w:vAlign w:val="bottom"/>
            <w:hideMark/>
          </w:tcPr>
          <w:p w14:paraId="52203D3B"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39D9F4B9"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798E3372"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600" w:type="dxa"/>
            <w:tcBorders>
              <w:top w:val="nil"/>
              <w:left w:val="nil"/>
              <w:bottom w:val="single" w:sz="8" w:space="0" w:color="auto"/>
              <w:right w:val="nil"/>
            </w:tcBorders>
            <w:shd w:val="clear" w:color="000000" w:fill="E7E6E6"/>
            <w:noWrap/>
            <w:vAlign w:val="bottom"/>
            <w:hideMark/>
          </w:tcPr>
          <w:p w14:paraId="5F589F3D" w14:textId="77777777" w:rsidR="00B754A4" w:rsidRPr="00B754A4" w:rsidRDefault="00B754A4" w:rsidP="00B754A4">
            <w:pPr>
              <w:spacing w:after="0" w:line="240" w:lineRule="auto"/>
              <w:jc w:val="right"/>
              <w:rPr>
                <w:rFonts w:eastAsia="Times New Roman" w:cstheme="minorHAnsi"/>
                <w:b/>
                <w:bCs/>
                <w:lang w:eastAsia="fr-FR"/>
              </w:rPr>
            </w:pPr>
            <w:r w:rsidRPr="00B754A4">
              <w:rPr>
                <w:rFonts w:eastAsia="Times New Roman" w:cstheme="minorHAnsi"/>
                <w:b/>
                <w:bCs/>
                <w:lang w:eastAsia="fr-FR"/>
              </w:rPr>
              <w:t> </w:t>
            </w:r>
          </w:p>
        </w:tc>
      </w:tr>
      <w:tr w:rsidR="00B754A4" w:rsidRPr="00B754A4" w14:paraId="5AD7ECFC" w14:textId="77777777" w:rsidTr="00B754A4">
        <w:trPr>
          <w:trHeight w:val="260"/>
        </w:trPr>
        <w:tc>
          <w:tcPr>
            <w:tcW w:w="1260" w:type="dxa"/>
            <w:tcBorders>
              <w:top w:val="nil"/>
              <w:left w:val="nil"/>
              <w:bottom w:val="nil"/>
              <w:right w:val="nil"/>
            </w:tcBorders>
            <w:shd w:val="clear" w:color="auto" w:fill="auto"/>
            <w:noWrap/>
            <w:vAlign w:val="bottom"/>
            <w:hideMark/>
          </w:tcPr>
          <w:p w14:paraId="219064D8"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VP</w:t>
            </w:r>
          </w:p>
        </w:tc>
        <w:tc>
          <w:tcPr>
            <w:tcW w:w="1260" w:type="dxa"/>
            <w:tcBorders>
              <w:top w:val="nil"/>
              <w:left w:val="nil"/>
              <w:bottom w:val="nil"/>
              <w:right w:val="nil"/>
            </w:tcBorders>
            <w:shd w:val="clear" w:color="auto" w:fill="auto"/>
            <w:noWrap/>
            <w:vAlign w:val="bottom"/>
            <w:hideMark/>
          </w:tcPr>
          <w:p w14:paraId="3B798591" w14:textId="77777777" w:rsidR="00B754A4" w:rsidRPr="00B754A4" w:rsidRDefault="00B754A4" w:rsidP="00B754A4">
            <w:pPr>
              <w:spacing w:after="0" w:line="240" w:lineRule="auto"/>
              <w:rPr>
                <w:rFonts w:eastAsia="Times New Roman" w:cstheme="minorHAnsi"/>
                <w:color w:val="000000"/>
                <w:lang w:eastAsia="fr-FR"/>
              </w:rPr>
            </w:pPr>
          </w:p>
        </w:tc>
        <w:tc>
          <w:tcPr>
            <w:tcW w:w="1260" w:type="dxa"/>
            <w:tcBorders>
              <w:top w:val="nil"/>
              <w:left w:val="nil"/>
              <w:bottom w:val="nil"/>
              <w:right w:val="nil"/>
            </w:tcBorders>
            <w:shd w:val="clear" w:color="000000" w:fill="FFFFFF"/>
            <w:noWrap/>
            <w:vAlign w:val="bottom"/>
            <w:hideMark/>
          </w:tcPr>
          <w:p w14:paraId="4005D003"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1 088 836</w:t>
            </w:r>
          </w:p>
        </w:tc>
        <w:tc>
          <w:tcPr>
            <w:tcW w:w="1260" w:type="dxa"/>
            <w:tcBorders>
              <w:top w:val="nil"/>
              <w:left w:val="nil"/>
              <w:bottom w:val="nil"/>
              <w:right w:val="nil"/>
            </w:tcBorders>
            <w:shd w:val="clear" w:color="auto" w:fill="auto"/>
            <w:noWrap/>
            <w:vAlign w:val="bottom"/>
            <w:hideMark/>
          </w:tcPr>
          <w:p w14:paraId="3A09CFBE"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1 188 002</w:t>
            </w:r>
          </w:p>
        </w:tc>
        <w:tc>
          <w:tcPr>
            <w:tcW w:w="1600" w:type="dxa"/>
            <w:tcBorders>
              <w:top w:val="nil"/>
              <w:left w:val="nil"/>
              <w:bottom w:val="nil"/>
              <w:right w:val="nil"/>
            </w:tcBorders>
            <w:shd w:val="clear" w:color="auto" w:fill="auto"/>
            <w:noWrap/>
            <w:vAlign w:val="bottom"/>
            <w:hideMark/>
          </w:tcPr>
          <w:p w14:paraId="25737EE5"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-8,3%</w:t>
            </w:r>
          </w:p>
        </w:tc>
      </w:tr>
      <w:tr w:rsidR="00B754A4" w:rsidRPr="00B754A4" w14:paraId="218789B0" w14:textId="77777777" w:rsidTr="00B754A4">
        <w:trPr>
          <w:trHeight w:val="260"/>
        </w:trPr>
        <w:tc>
          <w:tcPr>
            <w:tcW w:w="1260" w:type="dxa"/>
            <w:tcBorders>
              <w:top w:val="nil"/>
              <w:left w:val="nil"/>
              <w:bottom w:val="nil"/>
              <w:right w:val="nil"/>
            </w:tcBorders>
            <w:shd w:val="clear" w:color="auto" w:fill="auto"/>
            <w:noWrap/>
            <w:vAlign w:val="bottom"/>
            <w:hideMark/>
          </w:tcPr>
          <w:p w14:paraId="28AB5890"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VU</w:t>
            </w:r>
          </w:p>
        </w:tc>
        <w:tc>
          <w:tcPr>
            <w:tcW w:w="1260" w:type="dxa"/>
            <w:tcBorders>
              <w:top w:val="nil"/>
              <w:left w:val="nil"/>
              <w:bottom w:val="nil"/>
              <w:right w:val="nil"/>
            </w:tcBorders>
            <w:shd w:val="clear" w:color="auto" w:fill="auto"/>
            <w:noWrap/>
            <w:vAlign w:val="bottom"/>
            <w:hideMark/>
          </w:tcPr>
          <w:p w14:paraId="50715E0F" w14:textId="77777777" w:rsidR="00B754A4" w:rsidRPr="00B754A4" w:rsidRDefault="00B754A4" w:rsidP="00B754A4">
            <w:pPr>
              <w:spacing w:after="0" w:line="240" w:lineRule="auto"/>
              <w:rPr>
                <w:rFonts w:eastAsia="Times New Roman" w:cstheme="minorHAnsi"/>
                <w:color w:val="000000"/>
                <w:lang w:eastAsia="fr-FR"/>
              </w:rPr>
            </w:pPr>
          </w:p>
        </w:tc>
        <w:tc>
          <w:tcPr>
            <w:tcW w:w="1260" w:type="dxa"/>
            <w:tcBorders>
              <w:top w:val="nil"/>
              <w:left w:val="nil"/>
              <w:bottom w:val="nil"/>
              <w:right w:val="nil"/>
            </w:tcBorders>
            <w:shd w:val="clear" w:color="000000" w:fill="FFFFFF"/>
            <w:noWrap/>
            <w:vAlign w:val="bottom"/>
            <w:hideMark/>
          </w:tcPr>
          <w:p w14:paraId="283245CF"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326 810</w:t>
            </w:r>
          </w:p>
        </w:tc>
        <w:tc>
          <w:tcPr>
            <w:tcW w:w="1260" w:type="dxa"/>
            <w:tcBorders>
              <w:top w:val="nil"/>
              <w:left w:val="nil"/>
              <w:bottom w:val="nil"/>
              <w:right w:val="nil"/>
            </w:tcBorders>
            <w:shd w:val="clear" w:color="auto" w:fill="auto"/>
            <w:noWrap/>
            <w:vAlign w:val="bottom"/>
            <w:hideMark/>
          </w:tcPr>
          <w:p w14:paraId="2BACE04E"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374 160</w:t>
            </w:r>
          </w:p>
        </w:tc>
        <w:tc>
          <w:tcPr>
            <w:tcW w:w="1600" w:type="dxa"/>
            <w:tcBorders>
              <w:top w:val="nil"/>
              <w:left w:val="nil"/>
              <w:bottom w:val="nil"/>
              <w:right w:val="nil"/>
            </w:tcBorders>
            <w:shd w:val="clear" w:color="auto" w:fill="auto"/>
            <w:noWrap/>
            <w:vAlign w:val="bottom"/>
            <w:hideMark/>
          </w:tcPr>
          <w:p w14:paraId="2225DC77"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-12,7%</w:t>
            </w:r>
          </w:p>
        </w:tc>
      </w:tr>
      <w:tr w:rsidR="00B754A4" w:rsidRPr="00B754A4" w14:paraId="7D9BA92A" w14:textId="77777777" w:rsidTr="00B754A4">
        <w:trPr>
          <w:trHeight w:val="260"/>
        </w:trPr>
        <w:tc>
          <w:tcPr>
            <w:tcW w:w="1260" w:type="dxa"/>
            <w:tcBorders>
              <w:top w:val="nil"/>
              <w:left w:val="nil"/>
              <w:bottom w:val="nil"/>
              <w:right w:val="nil"/>
            </w:tcBorders>
            <w:shd w:val="clear" w:color="auto" w:fill="auto"/>
            <w:noWrap/>
            <w:vAlign w:val="bottom"/>
            <w:hideMark/>
          </w:tcPr>
          <w:p w14:paraId="67B9F136"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VP + VU</w:t>
            </w:r>
          </w:p>
        </w:tc>
        <w:tc>
          <w:tcPr>
            <w:tcW w:w="1260" w:type="dxa"/>
            <w:tcBorders>
              <w:top w:val="nil"/>
              <w:left w:val="nil"/>
              <w:bottom w:val="nil"/>
              <w:right w:val="nil"/>
            </w:tcBorders>
            <w:shd w:val="clear" w:color="auto" w:fill="auto"/>
            <w:noWrap/>
            <w:vAlign w:val="bottom"/>
            <w:hideMark/>
          </w:tcPr>
          <w:p w14:paraId="6367A15F" w14:textId="77777777" w:rsidR="00B754A4" w:rsidRPr="00B754A4" w:rsidRDefault="00B754A4" w:rsidP="00B754A4">
            <w:pPr>
              <w:spacing w:after="0" w:line="240" w:lineRule="auto"/>
              <w:rPr>
                <w:rFonts w:eastAsia="Times New Roman" w:cstheme="minorHAnsi"/>
                <w:b/>
                <w:bCs/>
                <w:color w:val="000000"/>
                <w:lang w:eastAsia="fr-FR"/>
              </w:rPr>
            </w:pPr>
          </w:p>
        </w:tc>
        <w:tc>
          <w:tcPr>
            <w:tcW w:w="1260" w:type="dxa"/>
            <w:tcBorders>
              <w:top w:val="nil"/>
              <w:left w:val="nil"/>
              <w:bottom w:val="nil"/>
              <w:right w:val="nil"/>
            </w:tcBorders>
            <w:shd w:val="clear" w:color="000000" w:fill="FFFFFF"/>
            <w:noWrap/>
            <w:vAlign w:val="bottom"/>
            <w:hideMark/>
          </w:tcPr>
          <w:p w14:paraId="19A6A3EA"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1 415 646</w:t>
            </w:r>
          </w:p>
        </w:tc>
        <w:tc>
          <w:tcPr>
            <w:tcW w:w="1260" w:type="dxa"/>
            <w:tcBorders>
              <w:top w:val="nil"/>
              <w:left w:val="nil"/>
              <w:bottom w:val="nil"/>
              <w:right w:val="nil"/>
            </w:tcBorders>
            <w:shd w:val="clear" w:color="auto" w:fill="auto"/>
            <w:noWrap/>
            <w:vAlign w:val="bottom"/>
            <w:hideMark/>
          </w:tcPr>
          <w:p w14:paraId="28EAF8CA"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1 562 162</w:t>
            </w:r>
          </w:p>
        </w:tc>
        <w:tc>
          <w:tcPr>
            <w:tcW w:w="1600" w:type="dxa"/>
            <w:tcBorders>
              <w:top w:val="nil"/>
              <w:left w:val="nil"/>
              <w:bottom w:val="nil"/>
              <w:right w:val="nil"/>
            </w:tcBorders>
            <w:shd w:val="clear" w:color="auto" w:fill="auto"/>
            <w:noWrap/>
            <w:vAlign w:val="bottom"/>
            <w:hideMark/>
          </w:tcPr>
          <w:p w14:paraId="59571A60"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-9,4%</w:t>
            </w:r>
          </w:p>
        </w:tc>
      </w:tr>
      <w:tr w:rsidR="00B754A4" w:rsidRPr="00B754A4" w14:paraId="4F9C1078" w14:textId="77777777" w:rsidTr="00B754A4">
        <w:trPr>
          <w:trHeight w:val="260"/>
        </w:trPr>
        <w:tc>
          <w:tcPr>
            <w:tcW w:w="1260" w:type="dxa"/>
            <w:tcBorders>
              <w:top w:val="nil"/>
              <w:left w:val="nil"/>
              <w:bottom w:val="nil"/>
              <w:right w:val="nil"/>
            </w:tcBorders>
            <w:shd w:val="clear" w:color="auto" w:fill="auto"/>
            <w:noWrap/>
            <w:vAlign w:val="bottom"/>
            <w:hideMark/>
          </w:tcPr>
          <w:p w14:paraId="57B5BDB9" w14:textId="77777777" w:rsidR="00B754A4" w:rsidRPr="00B754A4" w:rsidRDefault="00B754A4" w:rsidP="00B754A4">
            <w:pPr>
              <w:spacing w:after="0" w:line="240" w:lineRule="auto"/>
              <w:jc w:val="right"/>
              <w:rPr>
                <w:rFonts w:eastAsia="Times New Roman" w:cstheme="minorHAnsi"/>
                <w:color w:val="000000"/>
                <w:lang w:eastAsia="fr-FR"/>
              </w:rPr>
            </w:pPr>
          </w:p>
        </w:tc>
        <w:tc>
          <w:tcPr>
            <w:tcW w:w="1260" w:type="dxa"/>
            <w:tcBorders>
              <w:top w:val="nil"/>
              <w:left w:val="nil"/>
              <w:bottom w:val="nil"/>
              <w:right w:val="nil"/>
            </w:tcBorders>
            <w:shd w:val="clear" w:color="auto" w:fill="auto"/>
            <w:noWrap/>
            <w:vAlign w:val="bottom"/>
            <w:hideMark/>
          </w:tcPr>
          <w:p w14:paraId="723C39A5" w14:textId="77777777" w:rsidR="00B754A4" w:rsidRPr="00B754A4" w:rsidRDefault="00B754A4" w:rsidP="00B754A4">
            <w:pPr>
              <w:spacing w:after="0" w:line="240" w:lineRule="auto"/>
              <w:outlineLvl w:val="0"/>
              <w:rPr>
                <w:rFonts w:eastAsia="Times New Roman" w:cstheme="minorHAnsi"/>
                <w:lang w:eastAsia="fr-FR"/>
              </w:rPr>
            </w:pPr>
          </w:p>
        </w:tc>
        <w:tc>
          <w:tcPr>
            <w:tcW w:w="1260" w:type="dxa"/>
            <w:tcBorders>
              <w:top w:val="nil"/>
              <w:left w:val="nil"/>
              <w:bottom w:val="nil"/>
              <w:right w:val="nil"/>
            </w:tcBorders>
            <w:shd w:val="clear" w:color="000000" w:fill="FFFFFF"/>
            <w:noWrap/>
            <w:vAlign w:val="bottom"/>
            <w:hideMark/>
          </w:tcPr>
          <w:p w14:paraId="0B7C6E2C" w14:textId="77777777" w:rsidR="00B754A4" w:rsidRPr="00B754A4" w:rsidRDefault="00B754A4" w:rsidP="00B754A4">
            <w:pPr>
              <w:spacing w:after="0" w:line="240" w:lineRule="auto"/>
              <w:outlineLvl w:val="0"/>
              <w:rPr>
                <w:rFonts w:eastAsia="Times New Roman" w:cstheme="minorHAnsi"/>
                <w:b/>
                <w:bCs/>
                <w:color w:val="00B050"/>
                <w:lang w:eastAsia="fr-FR"/>
              </w:rPr>
            </w:pPr>
            <w:r w:rsidRPr="00B754A4">
              <w:rPr>
                <w:rFonts w:eastAsia="Times New Roman" w:cstheme="minorHAnsi"/>
                <w:b/>
                <w:bCs/>
                <w:color w:val="00B050"/>
                <w:lang w:eastAsia="fr-FR"/>
              </w:rPr>
              <w:t> </w:t>
            </w:r>
          </w:p>
        </w:tc>
        <w:tc>
          <w:tcPr>
            <w:tcW w:w="1260" w:type="dxa"/>
            <w:tcBorders>
              <w:top w:val="nil"/>
              <w:left w:val="nil"/>
              <w:bottom w:val="nil"/>
              <w:right w:val="nil"/>
            </w:tcBorders>
            <w:shd w:val="clear" w:color="auto" w:fill="auto"/>
            <w:noWrap/>
            <w:vAlign w:val="bottom"/>
            <w:hideMark/>
          </w:tcPr>
          <w:p w14:paraId="3F9B51F2" w14:textId="77777777" w:rsidR="00B754A4" w:rsidRPr="00B754A4" w:rsidRDefault="00B754A4" w:rsidP="00B754A4">
            <w:pPr>
              <w:spacing w:after="0" w:line="240" w:lineRule="auto"/>
              <w:outlineLvl w:val="0"/>
              <w:rPr>
                <w:rFonts w:eastAsia="Times New Roman" w:cstheme="minorHAnsi"/>
                <w:b/>
                <w:bCs/>
                <w:color w:val="00B050"/>
                <w:lang w:eastAsia="fr-FR"/>
              </w:rPr>
            </w:pPr>
          </w:p>
        </w:tc>
        <w:tc>
          <w:tcPr>
            <w:tcW w:w="1600" w:type="dxa"/>
            <w:tcBorders>
              <w:top w:val="nil"/>
              <w:left w:val="nil"/>
              <w:bottom w:val="nil"/>
              <w:right w:val="nil"/>
            </w:tcBorders>
            <w:shd w:val="clear" w:color="auto" w:fill="auto"/>
            <w:noWrap/>
            <w:vAlign w:val="bottom"/>
            <w:hideMark/>
          </w:tcPr>
          <w:p w14:paraId="44A38116" w14:textId="77777777" w:rsidR="00B754A4" w:rsidRPr="00B754A4" w:rsidRDefault="00B754A4" w:rsidP="00B754A4">
            <w:pPr>
              <w:spacing w:after="0" w:line="240" w:lineRule="auto"/>
              <w:outlineLvl w:val="0"/>
              <w:rPr>
                <w:rFonts w:eastAsia="Times New Roman" w:cstheme="minorHAnsi"/>
                <w:lang w:eastAsia="fr-FR"/>
              </w:rPr>
            </w:pPr>
          </w:p>
        </w:tc>
      </w:tr>
      <w:tr w:rsidR="00B754A4" w:rsidRPr="00B754A4" w14:paraId="69C8DB07" w14:textId="77777777" w:rsidTr="00B754A4">
        <w:trPr>
          <w:trHeight w:val="270"/>
        </w:trPr>
        <w:tc>
          <w:tcPr>
            <w:tcW w:w="1260" w:type="dxa"/>
            <w:tcBorders>
              <w:top w:val="nil"/>
              <w:left w:val="nil"/>
              <w:bottom w:val="single" w:sz="8" w:space="0" w:color="auto"/>
              <w:right w:val="nil"/>
            </w:tcBorders>
            <w:shd w:val="clear" w:color="000000" w:fill="E7E6E6"/>
            <w:noWrap/>
            <w:vAlign w:val="bottom"/>
            <w:hideMark/>
          </w:tcPr>
          <w:p w14:paraId="31309F84"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Dacia</w:t>
            </w:r>
          </w:p>
        </w:tc>
        <w:tc>
          <w:tcPr>
            <w:tcW w:w="1260" w:type="dxa"/>
            <w:tcBorders>
              <w:top w:val="nil"/>
              <w:left w:val="nil"/>
              <w:bottom w:val="single" w:sz="8" w:space="0" w:color="auto"/>
              <w:right w:val="nil"/>
            </w:tcBorders>
            <w:shd w:val="clear" w:color="000000" w:fill="E7E6E6"/>
            <w:noWrap/>
            <w:vAlign w:val="bottom"/>
            <w:hideMark/>
          </w:tcPr>
          <w:p w14:paraId="31644F37"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703FB6A9"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574F6EC0"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600" w:type="dxa"/>
            <w:tcBorders>
              <w:top w:val="nil"/>
              <w:left w:val="nil"/>
              <w:bottom w:val="single" w:sz="8" w:space="0" w:color="auto"/>
              <w:right w:val="nil"/>
            </w:tcBorders>
            <w:shd w:val="clear" w:color="000000" w:fill="E7E6E6"/>
            <w:noWrap/>
            <w:vAlign w:val="bottom"/>
            <w:hideMark/>
          </w:tcPr>
          <w:p w14:paraId="1D58913F" w14:textId="77777777" w:rsidR="00B754A4" w:rsidRPr="00B754A4" w:rsidRDefault="00B754A4" w:rsidP="00B754A4">
            <w:pPr>
              <w:spacing w:after="0" w:line="240" w:lineRule="auto"/>
              <w:jc w:val="right"/>
              <w:rPr>
                <w:rFonts w:eastAsia="Times New Roman" w:cstheme="minorHAnsi"/>
                <w:b/>
                <w:bCs/>
                <w:lang w:eastAsia="fr-FR"/>
              </w:rPr>
            </w:pPr>
            <w:r w:rsidRPr="00B754A4">
              <w:rPr>
                <w:rFonts w:eastAsia="Times New Roman" w:cstheme="minorHAnsi"/>
                <w:b/>
                <w:bCs/>
                <w:lang w:eastAsia="fr-FR"/>
              </w:rPr>
              <w:t> </w:t>
            </w:r>
          </w:p>
        </w:tc>
      </w:tr>
      <w:tr w:rsidR="00B754A4" w:rsidRPr="00B754A4" w14:paraId="1150DE41" w14:textId="77777777" w:rsidTr="00B754A4">
        <w:trPr>
          <w:trHeight w:val="260"/>
        </w:trPr>
        <w:tc>
          <w:tcPr>
            <w:tcW w:w="1260" w:type="dxa"/>
            <w:tcBorders>
              <w:top w:val="nil"/>
              <w:left w:val="nil"/>
              <w:bottom w:val="nil"/>
              <w:right w:val="nil"/>
            </w:tcBorders>
            <w:shd w:val="clear" w:color="auto" w:fill="auto"/>
            <w:noWrap/>
            <w:vAlign w:val="bottom"/>
            <w:hideMark/>
          </w:tcPr>
          <w:p w14:paraId="59877DC6"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VP</w:t>
            </w:r>
          </w:p>
        </w:tc>
        <w:tc>
          <w:tcPr>
            <w:tcW w:w="1260" w:type="dxa"/>
            <w:tcBorders>
              <w:top w:val="nil"/>
              <w:left w:val="nil"/>
              <w:bottom w:val="nil"/>
              <w:right w:val="nil"/>
            </w:tcBorders>
            <w:shd w:val="clear" w:color="auto" w:fill="auto"/>
            <w:noWrap/>
            <w:vAlign w:val="bottom"/>
            <w:hideMark/>
          </w:tcPr>
          <w:p w14:paraId="3DF0F3CA" w14:textId="77777777" w:rsidR="00B754A4" w:rsidRPr="00B754A4" w:rsidRDefault="00B754A4" w:rsidP="00B754A4">
            <w:pPr>
              <w:spacing w:after="0" w:line="240" w:lineRule="auto"/>
              <w:rPr>
                <w:rFonts w:eastAsia="Times New Roman" w:cstheme="minorHAnsi"/>
                <w:color w:val="000000"/>
                <w:lang w:eastAsia="fr-FR"/>
              </w:rPr>
            </w:pPr>
          </w:p>
        </w:tc>
        <w:tc>
          <w:tcPr>
            <w:tcW w:w="1260" w:type="dxa"/>
            <w:tcBorders>
              <w:top w:val="nil"/>
              <w:left w:val="nil"/>
              <w:bottom w:val="nil"/>
              <w:right w:val="nil"/>
            </w:tcBorders>
            <w:shd w:val="clear" w:color="000000" w:fill="FFFFFF"/>
            <w:noWrap/>
            <w:vAlign w:val="bottom"/>
            <w:hideMark/>
          </w:tcPr>
          <w:p w14:paraId="5FC56492"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569 208</w:t>
            </w:r>
          </w:p>
        </w:tc>
        <w:tc>
          <w:tcPr>
            <w:tcW w:w="1260" w:type="dxa"/>
            <w:tcBorders>
              <w:top w:val="nil"/>
              <w:left w:val="nil"/>
              <w:bottom w:val="nil"/>
              <w:right w:val="nil"/>
            </w:tcBorders>
            <w:shd w:val="clear" w:color="auto" w:fill="auto"/>
            <w:noWrap/>
            <w:vAlign w:val="bottom"/>
            <w:hideMark/>
          </w:tcPr>
          <w:p w14:paraId="32B02D3A"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502 912</w:t>
            </w:r>
          </w:p>
        </w:tc>
        <w:tc>
          <w:tcPr>
            <w:tcW w:w="1600" w:type="dxa"/>
            <w:tcBorders>
              <w:top w:val="nil"/>
              <w:left w:val="nil"/>
              <w:bottom w:val="nil"/>
              <w:right w:val="nil"/>
            </w:tcBorders>
            <w:shd w:val="clear" w:color="auto" w:fill="auto"/>
            <w:noWrap/>
            <w:vAlign w:val="bottom"/>
            <w:hideMark/>
          </w:tcPr>
          <w:p w14:paraId="2BC3CB09"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13,2%</w:t>
            </w:r>
          </w:p>
        </w:tc>
      </w:tr>
      <w:tr w:rsidR="00B754A4" w:rsidRPr="00B754A4" w14:paraId="5182840C" w14:textId="77777777" w:rsidTr="00B754A4">
        <w:trPr>
          <w:trHeight w:val="260"/>
        </w:trPr>
        <w:tc>
          <w:tcPr>
            <w:tcW w:w="1260" w:type="dxa"/>
            <w:tcBorders>
              <w:top w:val="nil"/>
              <w:left w:val="nil"/>
              <w:bottom w:val="nil"/>
              <w:right w:val="nil"/>
            </w:tcBorders>
            <w:shd w:val="clear" w:color="auto" w:fill="auto"/>
            <w:noWrap/>
            <w:vAlign w:val="bottom"/>
            <w:hideMark/>
          </w:tcPr>
          <w:p w14:paraId="666B301D"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VU</w:t>
            </w:r>
          </w:p>
        </w:tc>
        <w:tc>
          <w:tcPr>
            <w:tcW w:w="1260" w:type="dxa"/>
            <w:tcBorders>
              <w:top w:val="nil"/>
              <w:left w:val="nil"/>
              <w:bottom w:val="nil"/>
              <w:right w:val="nil"/>
            </w:tcBorders>
            <w:shd w:val="clear" w:color="auto" w:fill="auto"/>
            <w:noWrap/>
            <w:vAlign w:val="bottom"/>
            <w:hideMark/>
          </w:tcPr>
          <w:p w14:paraId="3921B3D5" w14:textId="77777777" w:rsidR="00B754A4" w:rsidRPr="00B754A4" w:rsidRDefault="00B754A4" w:rsidP="00B754A4">
            <w:pPr>
              <w:spacing w:after="0" w:line="240" w:lineRule="auto"/>
              <w:rPr>
                <w:rFonts w:eastAsia="Times New Roman" w:cstheme="minorHAnsi"/>
                <w:color w:val="000000"/>
                <w:lang w:eastAsia="fr-FR"/>
              </w:rPr>
            </w:pPr>
          </w:p>
        </w:tc>
        <w:tc>
          <w:tcPr>
            <w:tcW w:w="1260" w:type="dxa"/>
            <w:tcBorders>
              <w:top w:val="nil"/>
              <w:left w:val="nil"/>
              <w:bottom w:val="nil"/>
              <w:right w:val="nil"/>
            </w:tcBorders>
            <w:shd w:val="clear" w:color="000000" w:fill="FFFFFF"/>
            <w:noWrap/>
            <w:vAlign w:val="bottom"/>
            <w:hideMark/>
          </w:tcPr>
          <w:p w14:paraId="5CFCD06A"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4 629</w:t>
            </w:r>
          </w:p>
        </w:tc>
        <w:tc>
          <w:tcPr>
            <w:tcW w:w="1260" w:type="dxa"/>
            <w:tcBorders>
              <w:top w:val="nil"/>
              <w:left w:val="nil"/>
              <w:bottom w:val="nil"/>
              <w:right w:val="nil"/>
            </w:tcBorders>
            <w:shd w:val="clear" w:color="auto" w:fill="auto"/>
            <w:noWrap/>
            <w:vAlign w:val="bottom"/>
            <w:hideMark/>
          </w:tcPr>
          <w:p w14:paraId="69D44AC5"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34 181</w:t>
            </w:r>
          </w:p>
        </w:tc>
        <w:tc>
          <w:tcPr>
            <w:tcW w:w="1600" w:type="dxa"/>
            <w:tcBorders>
              <w:top w:val="nil"/>
              <w:left w:val="nil"/>
              <w:bottom w:val="nil"/>
              <w:right w:val="nil"/>
            </w:tcBorders>
            <w:shd w:val="clear" w:color="auto" w:fill="auto"/>
            <w:noWrap/>
            <w:vAlign w:val="bottom"/>
            <w:hideMark/>
          </w:tcPr>
          <w:p w14:paraId="104566B9"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-86,5%</w:t>
            </w:r>
          </w:p>
        </w:tc>
      </w:tr>
      <w:tr w:rsidR="00B754A4" w:rsidRPr="00B754A4" w14:paraId="5D927088" w14:textId="77777777" w:rsidTr="00B754A4">
        <w:trPr>
          <w:trHeight w:val="260"/>
        </w:trPr>
        <w:tc>
          <w:tcPr>
            <w:tcW w:w="1260" w:type="dxa"/>
            <w:tcBorders>
              <w:top w:val="nil"/>
              <w:left w:val="nil"/>
              <w:bottom w:val="nil"/>
              <w:right w:val="nil"/>
            </w:tcBorders>
            <w:shd w:val="clear" w:color="auto" w:fill="auto"/>
            <w:noWrap/>
            <w:vAlign w:val="bottom"/>
            <w:hideMark/>
          </w:tcPr>
          <w:p w14:paraId="1710AD15"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VP + VU</w:t>
            </w:r>
          </w:p>
        </w:tc>
        <w:tc>
          <w:tcPr>
            <w:tcW w:w="1260" w:type="dxa"/>
            <w:tcBorders>
              <w:top w:val="nil"/>
              <w:left w:val="nil"/>
              <w:bottom w:val="nil"/>
              <w:right w:val="nil"/>
            </w:tcBorders>
            <w:shd w:val="clear" w:color="auto" w:fill="auto"/>
            <w:noWrap/>
            <w:vAlign w:val="bottom"/>
            <w:hideMark/>
          </w:tcPr>
          <w:p w14:paraId="75CCC79B" w14:textId="77777777" w:rsidR="00B754A4" w:rsidRPr="00B754A4" w:rsidRDefault="00B754A4" w:rsidP="00B754A4">
            <w:pPr>
              <w:spacing w:after="0" w:line="240" w:lineRule="auto"/>
              <w:rPr>
                <w:rFonts w:eastAsia="Times New Roman" w:cstheme="minorHAnsi"/>
                <w:b/>
                <w:bCs/>
                <w:color w:val="000000"/>
                <w:lang w:eastAsia="fr-FR"/>
              </w:rPr>
            </w:pPr>
          </w:p>
        </w:tc>
        <w:tc>
          <w:tcPr>
            <w:tcW w:w="1260" w:type="dxa"/>
            <w:tcBorders>
              <w:top w:val="nil"/>
              <w:left w:val="nil"/>
              <w:bottom w:val="nil"/>
              <w:right w:val="nil"/>
            </w:tcBorders>
            <w:shd w:val="clear" w:color="000000" w:fill="FFFFFF"/>
            <w:noWrap/>
            <w:vAlign w:val="bottom"/>
            <w:hideMark/>
          </w:tcPr>
          <w:p w14:paraId="4C12825D"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573 837</w:t>
            </w:r>
          </w:p>
        </w:tc>
        <w:tc>
          <w:tcPr>
            <w:tcW w:w="1260" w:type="dxa"/>
            <w:tcBorders>
              <w:top w:val="nil"/>
              <w:left w:val="nil"/>
              <w:bottom w:val="nil"/>
              <w:right w:val="nil"/>
            </w:tcBorders>
            <w:shd w:val="clear" w:color="auto" w:fill="auto"/>
            <w:noWrap/>
            <w:vAlign w:val="bottom"/>
            <w:hideMark/>
          </w:tcPr>
          <w:p w14:paraId="7D2009C4"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537 093</w:t>
            </w:r>
          </w:p>
        </w:tc>
        <w:tc>
          <w:tcPr>
            <w:tcW w:w="1600" w:type="dxa"/>
            <w:tcBorders>
              <w:top w:val="nil"/>
              <w:left w:val="nil"/>
              <w:bottom w:val="nil"/>
              <w:right w:val="nil"/>
            </w:tcBorders>
            <w:shd w:val="clear" w:color="auto" w:fill="auto"/>
            <w:noWrap/>
            <w:vAlign w:val="bottom"/>
            <w:hideMark/>
          </w:tcPr>
          <w:p w14:paraId="51239831"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6,8%</w:t>
            </w:r>
          </w:p>
        </w:tc>
      </w:tr>
      <w:tr w:rsidR="00B754A4" w:rsidRPr="00B754A4" w14:paraId="12A08758" w14:textId="77777777" w:rsidTr="00B754A4">
        <w:trPr>
          <w:trHeight w:val="260"/>
        </w:trPr>
        <w:tc>
          <w:tcPr>
            <w:tcW w:w="1260" w:type="dxa"/>
            <w:tcBorders>
              <w:top w:val="nil"/>
              <w:left w:val="nil"/>
              <w:bottom w:val="nil"/>
              <w:right w:val="nil"/>
            </w:tcBorders>
            <w:shd w:val="clear" w:color="auto" w:fill="auto"/>
            <w:noWrap/>
            <w:vAlign w:val="bottom"/>
            <w:hideMark/>
          </w:tcPr>
          <w:p w14:paraId="55F3FE5A" w14:textId="77777777" w:rsidR="00B754A4" w:rsidRPr="00B754A4" w:rsidRDefault="00B754A4" w:rsidP="00B754A4">
            <w:pPr>
              <w:spacing w:after="0" w:line="240" w:lineRule="auto"/>
              <w:jc w:val="right"/>
              <w:rPr>
                <w:rFonts w:eastAsia="Times New Roman" w:cstheme="minorHAnsi"/>
                <w:color w:val="000000"/>
                <w:lang w:eastAsia="fr-FR"/>
              </w:rPr>
            </w:pPr>
          </w:p>
        </w:tc>
        <w:tc>
          <w:tcPr>
            <w:tcW w:w="1260" w:type="dxa"/>
            <w:tcBorders>
              <w:top w:val="nil"/>
              <w:left w:val="nil"/>
              <w:bottom w:val="nil"/>
              <w:right w:val="nil"/>
            </w:tcBorders>
            <w:shd w:val="clear" w:color="auto" w:fill="auto"/>
            <w:noWrap/>
            <w:vAlign w:val="bottom"/>
            <w:hideMark/>
          </w:tcPr>
          <w:p w14:paraId="0C71A095" w14:textId="77777777" w:rsidR="00B754A4" w:rsidRPr="00B754A4" w:rsidRDefault="00B754A4" w:rsidP="00B754A4">
            <w:pPr>
              <w:spacing w:after="0" w:line="240" w:lineRule="auto"/>
              <w:outlineLvl w:val="0"/>
              <w:rPr>
                <w:rFonts w:eastAsia="Times New Roman" w:cstheme="minorHAnsi"/>
                <w:lang w:eastAsia="fr-FR"/>
              </w:rPr>
            </w:pPr>
          </w:p>
        </w:tc>
        <w:tc>
          <w:tcPr>
            <w:tcW w:w="1260" w:type="dxa"/>
            <w:tcBorders>
              <w:top w:val="nil"/>
              <w:left w:val="nil"/>
              <w:bottom w:val="nil"/>
              <w:right w:val="nil"/>
            </w:tcBorders>
            <w:shd w:val="clear" w:color="000000" w:fill="FFFFFF"/>
            <w:noWrap/>
            <w:vAlign w:val="bottom"/>
            <w:hideMark/>
          </w:tcPr>
          <w:p w14:paraId="7E2A3E74" w14:textId="77777777" w:rsidR="00B754A4" w:rsidRPr="00B754A4" w:rsidRDefault="00B754A4" w:rsidP="00B754A4">
            <w:pPr>
              <w:spacing w:after="0" w:line="240" w:lineRule="auto"/>
              <w:outlineLvl w:val="0"/>
              <w:rPr>
                <w:rFonts w:eastAsia="Times New Roman" w:cstheme="minorHAnsi"/>
                <w:b/>
                <w:bCs/>
                <w:color w:val="00B050"/>
                <w:lang w:eastAsia="fr-FR"/>
              </w:rPr>
            </w:pPr>
            <w:r w:rsidRPr="00B754A4">
              <w:rPr>
                <w:rFonts w:eastAsia="Times New Roman" w:cstheme="minorHAnsi"/>
                <w:b/>
                <w:bCs/>
                <w:color w:val="00B050"/>
                <w:lang w:eastAsia="fr-FR"/>
              </w:rPr>
              <w:t> </w:t>
            </w:r>
          </w:p>
        </w:tc>
        <w:tc>
          <w:tcPr>
            <w:tcW w:w="1260" w:type="dxa"/>
            <w:tcBorders>
              <w:top w:val="nil"/>
              <w:left w:val="nil"/>
              <w:bottom w:val="nil"/>
              <w:right w:val="nil"/>
            </w:tcBorders>
            <w:shd w:val="clear" w:color="auto" w:fill="auto"/>
            <w:noWrap/>
            <w:vAlign w:val="bottom"/>
            <w:hideMark/>
          </w:tcPr>
          <w:p w14:paraId="35AAEF89" w14:textId="77777777" w:rsidR="00B754A4" w:rsidRPr="00B754A4" w:rsidRDefault="00B754A4" w:rsidP="00B754A4">
            <w:pPr>
              <w:spacing w:after="0" w:line="240" w:lineRule="auto"/>
              <w:outlineLvl w:val="0"/>
              <w:rPr>
                <w:rFonts w:eastAsia="Times New Roman" w:cstheme="minorHAnsi"/>
                <w:b/>
                <w:bCs/>
                <w:color w:val="00B050"/>
                <w:lang w:eastAsia="fr-FR"/>
              </w:rPr>
            </w:pPr>
          </w:p>
        </w:tc>
        <w:tc>
          <w:tcPr>
            <w:tcW w:w="1600" w:type="dxa"/>
            <w:tcBorders>
              <w:top w:val="nil"/>
              <w:left w:val="nil"/>
              <w:bottom w:val="nil"/>
              <w:right w:val="nil"/>
            </w:tcBorders>
            <w:shd w:val="clear" w:color="auto" w:fill="auto"/>
            <w:noWrap/>
            <w:vAlign w:val="bottom"/>
            <w:hideMark/>
          </w:tcPr>
          <w:p w14:paraId="79B43D4C" w14:textId="77777777" w:rsidR="00B754A4" w:rsidRPr="00B754A4" w:rsidRDefault="00B754A4" w:rsidP="00B754A4">
            <w:pPr>
              <w:spacing w:after="0" w:line="240" w:lineRule="auto"/>
              <w:outlineLvl w:val="0"/>
              <w:rPr>
                <w:rFonts w:eastAsia="Times New Roman" w:cstheme="minorHAnsi"/>
                <w:lang w:eastAsia="fr-FR"/>
              </w:rPr>
            </w:pPr>
          </w:p>
        </w:tc>
      </w:tr>
      <w:tr w:rsidR="00B754A4" w:rsidRPr="00B754A4" w14:paraId="70DFAC22" w14:textId="77777777" w:rsidTr="00B754A4">
        <w:trPr>
          <w:trHeight w:val="270"/>
        </w:trPr>
        <w:tc>
          <w:tcPr>
            <w:tcW w:w="2520" w:type="dxa"/>
            <w:gridSpan w:val="2"/>
            <w:tcBorders>
              <w:top w:val="nil"/>
              <w:left w:val="nil"/>
              <w:bottom w:val="single" w:sz="8" w:space="0" w:color="auto"/>
              <w:right w:val="nil"/>
            </w:tcBorders>
            <w:shd w:val="clear" w:color="000000" w:fill="E7E6E6"/>
            <w:noWrap/>
            <w:vAlign w:val="bottom"/>
            <w:hideMark/>
          </w:tcPr>
          <w:p w14:paraId="337502D3"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 xml:space="preserve">Renault </w:t>
            </w:r>
            <w:proofErr w:type="spellStart"/>
            <w:r w:rsidRPr="00B754A4">
              <w:rPr>
                <w:rFonts w:eastAsia="Times New Roman" w:cstheme="minorHAnsi"/>
                <w:b/>
                <w:bCs/>
                <w:color w:val="000000"/>
                <w:lang w:eastAsia="fr-FR"/>
              </w:rPr>
              <w:t>Korea</w:t>
            </w:r>
            <w:proofErr w:type="spellEnd"/>
            <w:r w:rsidRPr="00B754A4">
              <w:rPr>
                <w:rFonts w:eastAsia="Times New Roman" w:cstheme="minorHAnsi"/>
                <w:b/>
                <w:bCs/>
                <w:color w:val="000000"/>
                <w:lang w:eastAsia="fr-FR"/>
              </w:rPr>
              <w:t xml:space="preserve"> Motors</w:t>
            </w:r>
          </w:p>
        </w:tc>
        <w:tc>
          <w:tcPr>
            <w:tcW w:w="1260" w:type="dxa"/>
            <w:tcBorders>
              <w:top w:val="nil"/>
              <w:left w:val="nil"/>
              <w:bottom w:val="single" w:sz="8" w:space="0" w:color="auto"/>
              <w:right w:val="nil"/>
            </w:tcBorders>
            <w:shd w:val="clear" w:color="000000" w:fill="E7E6E6"/>
            <w:noWrap/>
            <w:vAlign w:val="bottom"/>
            <w:hideMark/>
          </w:tcPr>
          <w:p w14:paraId="2AFA39E9"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5C8C70A4"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600" w:type="dxa"/>
            <w:tcBorders>
              <w:top w:val="nil"/>
              <w:left w:val="nil"/>
              <w:bottom w:val="single" w:sz="8" w:space="0" w:color="auto"/>
              <w:right w:val="nil"/>
            </w:tcBorders>
            <w:shd w:val="clear" w:color="000000" w:fill="E7E6E6"/>
            <w:noWrap/>
            <w:vAlign w:val="bottom"/>
            <w:hideMark/>
          </w:tcPr>
          <w:p w14:paraId="12CA2AFB" w14:textId="77777777" w:rsidR="00B754A4" w:rsidRPr="00B754A4" w:rsidRDefault="00B754A4" w:rsidP="00B754A4">
            <w:pPr>
              <w:spacing w:after="0" w:line="240" w:lineRule="auto"/>
              <w:jc w:val="right"/>
              <w:rPr>
                <w:rFonts w:eastAsia="Times New Roman" w:cstheme="minorHAnsi"/>
                <w:b/>
                <w:bCs/>
                <w:lang w:eastAsia="fr-FR"/>
              </w:rPr>
            </w:pPr>
            <w:r w:rsidRPr="00B754A4">
              <w:rPr>
                <w:rFonts w:eastAsia="Times New Roman" w:cstheme="minorHAnsi"/>
                <w:b/>
                <w:bCs/>
                <w:lang w:eastAsia="fr-FR"/>
              </w:rPr>
              <w:t> </w:t>
            </w:r>
          </w:p>
        </w:tc>
      </w:tr>
      <w:tr w:rsidR="00B754A4" w:rsidRPr="00B754A4" w14:paraId="5252540E" w14:textId="77777777" w:rsidTr="00B754A4">
        <w:trPr>
          <w:trHeight w:val="260"/>
        </w:trPr>
        <w:tc>
          <w:tcPr>
            <w:tcW w:w="2520" w:type="dxa"/>
            <w:gridSpan w:val="2"/>
            <w:tcBorders>
              <w:top w:val="nil"/>
              <w:left w:val="nil"/>
              <w:bottom w:val="nil"/>
              <w:right w:val="nil"/>
            </w:tcBorders>
            <w:shd w:val="clear" w:color="auto" w:fill="auto"/>
            <w:noWrap/>
            <w:vAlign w:val="bottom"/>
            <w:hideMark/>
          </w:tcPr>
          <w:p w14:paraId="4FDB8318"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Véhicules particuliers (VP)</w:t>
            </w:r>
          </w:p>
        </w:tc>
        <w:tc>
          <w:tcPr>
            <w:tcW w:w="1260" w:type="dxa"/>
            <w:tcBorders>
              <w:top w:val="nil"/>
              <w:left w:val="nil"/>
              <w:bottom w:val="nil"/>
              <w:right w:val="nil"/>
            </w:tcBorders>
            <w:shd w:val="clear" w:color="000000" w:fill="FFFFFF"/>
            <w:noWrap/>
            <w:vAlign w:val="bottom"/>
            <w:hideMark/>
          </w:tcPr>
          <w:p w14:paraId="33411B8B"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51 083</w:t>
            </w:r>
          </w:p>
        </w:tc>
        <w:tc>
          <w:tcPr>
            <w:tcW w:w="1260" w:type="dxa"/>
            <w:tcBorders>
              <w:top w:val="nil"/>
              <w:left w:val="nil"/>
              <w:bottom w:val="nil"/>
              <w:right w:val="nil"/>
            </w:tcBorders>
            <w:shd w:val="clear" w:color="auto" w:fill="auto"/>
            <w:noWrap/>
            <w:vAlign w:val="bottom"/>
            <w:hideMark/>
          </w:tcPr>
          <w:p w14:paraId="63CA6595"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57 480</w:t>
            </w:r>
          </w:p>
        </w:tc>
        <w:tc>
          <w:tcPr>
            <w:tcW w:w="1600" w:type="dxa"/>
            <w:tcBorders>
              <w:top w:val="nil"/>
              <w:left w:val="nil"/>
              <w:bottom w:val="nil"/>
              <w:right w:val="nil"/>
            </w:tcBorders>
            <w:shd w:val="clear" w:color="auto" w:fill="auto"/>
            <w:noWrap/>
            <w:vAlign w:val="bottom"/>
            <w:hideMark/>
          </w:tcPr>
          <w:p w14:paraId="66A7E6E9"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-11,1%</w:t>
            </w:r>
          </w:p>
        </w:tc>
      </w:tr>
      <w:tr w:rsidR="00B754A4" w:rsidRPr="00B754A4" w14:paraId="5C019999" w14:textId="77777777" w:rsidTr="00B754A4">
        <w:trPr>
          <w:trHeight w:val="260"/>
        </w:trPr>
        <w:tc>
          <w:tcPr>
            <w:tcW w:w="1260" w:type="dxa"/>
            <w:tcBorders>
              <w:top w:val="nil"/>
              <w:left w:val="nil"/>
              <w:bottom w:val="nil"/>
              <w:right w:val="nil"/>
            </w:tcBorders>
            <w:shd w:val="clear" w:color="auto" w:fill="auto"/>
            <w:noWrap/>
            <w:vAlign w:val="bottom"/>
            <w:hideMark/>
          </w:tcPr>
          <w:p w14:paraId="3B6F8E01" w14:textId="77777777" w:rsidR="00B754A4" w:rsidRPr="00B754A4" w:rsidRDefault="00B754A4" w:rsidP="00B754A4">
            <w:pPr>
              <w:spacing w:after="0" w:line="240" w:lineRule="auto"/>
              <w:jc w:val="right"/>
              <w:rPr>
                <w:rFonts w:eastAsia="Times New Roman" w:cstheme="minorHAnsi"/>
                <w:color w:val="000000"/>
                <w:lang w:eastAsia="fr-FR"/>
              </w:rPr>
            </w:pPr>
          </w:p>
        </w:tc>
        <w:tc>
          <w:tcPr>
            <w:tcW w:w="1260" w:type="dxa"/>
            <w:tcBorders>
              <w:top w:val="nil"/>
              <w:left w:val="nil"/>
              <w:bottom w:val="nil"/>
              <w:right w:val="nil"/>
            </w:tcBorders>
            <w:shd w:val="clear" w:color="auto" w:fill="auto"/>
            <w:noWrap/>
            <w:vAlign w:val="bottom"/>
            <w:hideMark/>
          </w:tcPr>
          <w:p w14:paraId="41A78BF0" w14:textId="77777777" w:rsidR="00B754A4" w:rsidRPr="00B754A4" w:rsidRDefault="00B754A4" w:rsidP="00B754A4">
            <w:pPr>
              <w:spacing w:after="0" w:line="240" w:lineRule="auto"/>
              <w:outlineLvl w:val="0"/>
              <w:rPr>
                <w:rFonts w:eastAsia="Times New Roman" w:cstheme="minorHAnsi"/>
                <w:lang w:eastAsia="fr-FR"/>
              </w:rPr>
            </w:pPr>
          </w:p>
        </w:tc>
        <w:tc>
          <w:tcPr>
            <w:tcW w:w="1260" w:type="dxa"/>
            <w:tcBorders>
              <w:top w:val="nil"/>
              <w:left w:val="nil"/>
              <w:bottom w:val="nil"/>
              <w:right w:val="nil"/>
            </w:tcBorders>
            <w:shd w:val="clear" w:color="000000" w:fill="FFFFFF"/>
            <w:noWrap/>
            <w:vAlign w:val="bottom"/>
            <w:hideMark/>
          </w:tcPr>
          <w:p w14:paraId="53B04C47" w14:textId="77777777" w:rsidR="00B754A4" w:rsidRPr="00B754A4" w:rsidRDefault="00B754A4" w:rsidP="00B754A4">
            <w:pPr>
              <w:spacing w:after="0" w:line="240" w:lineRule="auto"/>
              <w:outlineLvl w:val="0"/>
              <w:rPr>
                <w:rFonts w:eastAsia="Times New Roman" w:cstheme="minorHAnsi"/>
                <w:b/>
                <w:bCs/>
                <w:color w:val="00B050"/>
                <w:lang w:eastAsia="fr-FR"/>
              </w:rPr>
            </w:pPr>
            <w:r w:rsidRPr="00B754A4">
              <w:rPr>
                <w:rFonts w:eastAsia="Times New Roman" w:cstheme="minorHAnsi"/>
                <w:b/>
                <w:bCs/>
                <w:color w:val="00B050"/>
                <w:lang w:eastAsia="fr-FR"/>
              </w:rPr>
              <w:t> </w:t>
            </w:r>
          </w:p>
        </w:tc>
        <w:tc>
          <w:tcPr>
            <w:tcW w:w="1260" w:type="dxa"/>
            <w:tcBorders>
              <w:top w:val="nil"/>
              <w:left w:val="nil"/>
              <w:bottom w:val="nil"/>
              <w:right w:val="nil"/>
            </w:tcBorders>
            <w:shd w:val="clear" w:color="auto" w:fill="auto"/>
            <w:noWrap/>
            <w:vAlign w:val="bottom"/>
            <w:hideMark/>
          </w:tcPr>
          <w:p w14:paraId="2D6B34AF" w14:textId="77777777" w:rsidR="00B754A4" w:rsidRPr="00B754A4" w:rsidRDefault="00B754A4" w:rsidP="00B754A4">
            <w:pPr>
              <w:spacing w:after="0" w:line="240" w:lineRule="auto"/>
              <w:outlineLvl w:val="0"/>
              <w:rPr>
                <w:rFonts w:eastAsia="Times New Roman" w:cstheme="minorHAnsi"/>
                <w:b/>
                <w:bCs/>
                <w:color w:val="00B050"/>
                <w:lang w:eastAsia="fr-FR"/>
              </w:rPr>
            </w:pPr>
          </w:p>
        </w:tc>
        <w:tc>
          <w:tcPr>
            <w:tcW w:w="1600" w:type="dxa"/>
            <w:tcBorders>
              <w:top w:val="nil"/>
              <w:left w:val="nil"/>
              <w:bottom w:val="nil"/>
              <w:right w:val="nil"/>
            </w:tcBorders>
            <w:shd w:val="clear" w:color="auto" w:fill="auto"/>
            <w:noWrap/>
            <w:vAlign w:val="bottom"/>
            <w:hideMark/>
          </w:tcPr>
          <w:p w14:paraId="04D0DED7" w14:textId="77777777" w:rsidR="00B754A4" w:rsidRPr="00B754A4" w:rsidRDefault="00B754A4" w:rsidP="00B754A4">
            <w:pPr>
              <w:spacing w:after="0" w:line="240" w:lineRule="auto"/>
              <w:outlineLvl w:val="0"/>
              <w:rPr>
                <w:rFonts w:eastAsia="Times New Roman" w:cstheme="minorHAnsi"/>
                <w:lang w:eastAsia="fr-FR"/>
              </w:rPr>
            </w:pPr>
          </w:p>
        </w:tc>
      </w:tr>
      <w:tr w:rsidR="00B754A4" w:rsidRPr="00B754A4" w14:paraId="3E58A053" w14:textId="77777777" w:rsidTr="00B754A4">
        <w:trPr>
          <w:trHeight w:val="270"/>
        </w:trPr>
        <w:tc>
          <w:tcPr>
            <w:tcW w:w="1260" w:type="dxa"/>
            <w:tcBorders>
              <w:top w:val="nil"/>
              <w:left w:val="nil"/>
              <w:bottom w:val="single" w:sz="8" w:space="0" w:color="auto"/>
              <w:right w:val="nil"/>
            </w:tcBorders>
            <w:shd w:val="clear" w:color="000000" w:fill="E7E6E6"/>
            <w:noWrap/>
            <w:vAlign w:val="bottom"/>
            <w:hideMark/>
          </w:tcPr>
          <w:p w14:paraId="446E64F7"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Alpine</w:t>
            </w:r>
          </w:p>
        </w:tc>
        <w:tc>
          <w:tcPr>
            <w:tcW w:w="1260" w:type="dxa"/>
            <w:tcBorders>
              <w:top w:val="nil"/>
              <w:left w:val="nil"/>
              <w:bottom w:val="single" w:sz="8" w:space="0" w:color="auto"/>
              <w:right w:val="nil"/>
            </w:tcBorders>
            <w:shd w:val="clear" w:color="000000" w:fill="E7E6E6"/>
            <w:noWrap/>
            <w:vAlign w:val="bottom"/>
            <w:hideMark/>
          </w:tcPr>
          <w:p w14:paraId="5A241E29"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36A60135"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198920D4"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600" w:type="dxa"/>
            <w:tcBorders>
              <w:top w:val="nil"/>
              <w:left w:val="nil"/>
              <w:bottom w:val="single" w:sz="8" w:space="0" w:color="auto"/>
              <w:right w:val="nil"/>
            </w:tcBorders>
            <w:shd w:val="clear" w:color="000000" w:fill="E7E6E6"/>
            <w:noWrap/>
            <w:vAlign w:val="bottom"/>
            <w:hideMark/>
          </w:tcPr>
          <w:p w14:paraId="3CBD1EF0" w14:textId="77777777" w:rsidR="00B754A4" w:rsidRPr="00B754A4" w:rsidRDefault="00B754A4" w:rsidP="00B754A4">
            <w:pPr>
              <w:spacing w:after="0" w:line="240" w:lineRule="auto"/>
              <w:jc w:val="right"/>
              <w:rPr>
                <w:rFonts w:eastAsia="Times New Roman" w:cstheme="minorHAnsi"/>
                <w:b/>
                <w:bCs/>
                <w:lang w:eastAsia="fr-FR"/>
              </w:rPr>
            </w:pPr>
            <w:r w:rsidRPr="00B754A4">
              <w:rPr>
                <w:rFonts w:eastAsia="Times New Roman" w:cstheme="minorHAnsi"/>
                <w:b/>
                <w:bCs/>
                <w:lang w:eastAsia="fr-FR"/>
              </w:rPr>
              <w:t> </w:t>
            </w:r>
          </w:p>
        </w:tc>
      </w:tr>
      <w:tr w:rsidR="00B754A4" w:rsidRPr="00B754A4" w14:paraId="38A239B4" w14:textId="77777777" w:rsidTr="00B754A4">
        <w:trPr>
          <w:trHeight w:val="260"/>
        </w:trPr>
        <w:tc>
          <w:tcPr>
            <w:tcW w:w="2520" w:type="dxa"/>
            <w:gridSpan w:val="2"/>
            <w:tcBorders>
              <w:top w:val="nil"/>
              <w:left w:val="nil"/>
              <w:bottom w:val="nil"/>
              <w:right w:val="nil"/>
            </w:tcBorders>
            <w:shd w:val="clear" w:color="auto" w:fill="auto"/>
            <w:noWrap/>
            <w:vAlign w:val="bottom"/>
            <w:hideMark/>
          </w:tcPr>
          <w:p w14:paraId="690B6066"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Véhicules particuliers (VP)</w:t>
            </w:r>
          </w:p>
        </w:tc>
        <w:tc>
          <w:tcPr>
            <w:tcW w:w="1260" w:type="dxa"/>
            <w:tcBorders>
              <w:top w:val="nil"/>
              <w:left w:val="nil"/>
              <w:bottom w:val="nil"/>
              <w:right w:val="nil"/>
            </w:tcBorders>
            <w:shd w:val="clear" w:color="000000" w:fill="FFFFFF"/>
            <w:noWrap/>
            <w:vAlign w:val="bottom"/>
            <w:hideMark/>
          </w:tcPr>
          <w:p w14:paraId="747E177F"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3 546</w:t>
            </w:r>
          </w:p>
        </w:tc>
        <w:tc>
          <w:tcPr>
            <w:tcW w:w="1260" w:type="dxa"/>
            <w:tcBorders>
              <w:top w:val="nil"/>
              <w:left w:val="nil"/>
              <w:bottom w:val="nil"/>
              <w:right w:val="nil"/>
            </w:tcBorders>
            <w:shd w:val="clear" w:color="auto" w:fill="auto"/>
            <w:noWrap/>
            <w:vAlign w:val="bottom"/>
            <w:hideMark/>
          </w:tcPr>
          <w:p w14:paraId="2458594D"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2 660</w:t>
            </w:r>
          </w:p>
        </w:tc>
        <w:tc>
          <w:tcPr>
            <w:tcW w:w="1600" w:type="dxa"/>
            <w:tcBorders>
              <w:top w:val="nil"/>
              <w:left w:val="nil"/>
              <w:bottom w:val="nil"/>
              <w:right w:val="nil"/>
            </w:tcBorders>
            <w:shd w:val="clear" w:color="auto" w:fill="auto"/>
            <w:noWrap/>
            <w:vAlign w:val="bottom"/>
            <w:hideMark/>
          </w:tcPr>
          <w:p w14:paraId="6C66A3AE"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33,3%</w:t>
            </w:r>
          </w:p>
        </w:tc>
      </w:tr>
      <w:tr w:rsidR="00B754A4" w:rsidRPr="00B754A4" w14:paraId="7A210A26" w14:textId="77777777" w:rsidTr="00B754A4">
        <w:trPr>
          <w:trHeight w:val="260"/>
        </w:trPr>
        <w:tc>
          <w:tcPr>
            <w:tcW w:w="1260" w:type="dxa"/>
            <w:tcBorders>
              <w:top w:val="nil"/>
              <w:left w:val="nil"/>
              <w:bottom w:val="nil"/>
              <w:right w:val="nil"/>
            </w:tcBorders>
            <w:shd w:val="clear" w:color="auto" w:fill="auto"/>
            <w:noWrap/>
            <w:vAlign w:val="bottom"/>
            <w:hideMark/>
          </w:tcPr>
          <w:p w14:paraId="428C9305" w14:textId="77777777" w:rsidR="00B754A4" w:rsidRPr="00B754A4" w:rsidRDefault="00B754A4" w:rsidP="00B754A4">
            <w:pPr>
              <w:spacing w:after="0" w:line="240" w:lineRule="auto"/>
              <w:jc w:val="right"/>
              <w:rPr>
                <w:rFonts w:eastAsia="Times New Roman" w:cstheme="minorHAnsi"/>
                <w:color w:val="000000"/>
                <w:lang w:eastAsia="fr-FR"/>
              </w:rPr>
            </w:pPr>
          </w:p>
        </w:tc>
        <w:tc>
          <w:tcPr>
            <w:tcW w:w="1260" w:type="dxa"/>
            <w:tcBorders>
              <w:top w:val="nil"/>
              <w:left w:val="nil"/>
              <w:bottom w:val="nil"/>
              <w:right w:val="nil"/>
            </w:tcBorders>
            <w:shd w:val="clear" w:color="auto" w:fill="auto"/>
            <w:noWrap/>
            <w:vAlign w:val="bottom"/>
            <w:hideMark/>
          </w:tcPr>
          <w:p w14:paraId="25F0FE7C" w14:textId="77777777" w:rsidR="00B754A4" w:rsidRPr="00B754A4" w:rsidRDefault="00B754A4" w:rsidP="00B754A4">
            <w:pPr>
              <w:spacing w:after="0" w:line="240" w:lineRule="auto"/>
              <w:outlineLvl w:val="0"/>
              <w:rPr>
                <w:rFonts w:eastAsia="Times New Roman" w:cstheme="minorHAnsi"/>
                <w:lang w:eastAsia="fr-FR"/>
              </w:rPr>
            </w:pPr>
          </w:p>
        </w:tc>
        <w:tc>
          <w:tcPr>
            <w:tcW w:w="1260" w:type="dxa"/>
            <w:tcBorders>
              <w:top w:val="nil"/>
              <w:left w:val="nil"/>
              <w:bottom w:val="nil"/>
              <w:right w:val="nil"/>
            </w:tcBorders>
            <w:shd w:val="clear" w:color="000000" w:fill="FFFFFF"/>
            <w:noWrap/>
            <w:vAlign w:val="bottom"/>
            <w:hideMark/>
          </w:tcPr>
          <w:p w14:paraId="295FA275" w14:textId="77777777" w:rsidR="00B754A4" w:rsidRPr="00B754A4" w:rsidRDefault="00B754A4" w:rsidP="00B754A4">
            <w:pPr>
              <w:spacing w:after="0" w:line="240" w:lineRule="auto"/>
              <w:outlineLvl w:val="0"/>
              <w:rPr>
                <w:rFonts w:eastAsia="Times New Roman" w:cstheme="minorHAnsi"/>
                <w:b/>
                <w:bCs/>
                <w:color w:val="00B050"/>
                <w:lang w:eastAsia="fr-FR"/>
              </w:rPr>
            </w:pPr>
            <w:r w:rsidRPr="00B754A4">
              <w:rPr>
                <w:rFonts w:eastAsia="Times New Roman" w:cstheme="minorHAnsi"/>
                <w:b/>
                <w:bCs/>
                <w:color w:val="00B050"/>
                <w:lang w:eastAsia="fr-FR"/>
              </w:rPr>
              <w:t> </w:t>
            </w:r>
          </w:p>
        </w:tc>
        <w:tc>
          <w:tcPr>
            <w:tcW w:w="1260" w:type="dxa"/>
            <w:tcBorders>
              <w:top w:val="nil"/>
              <w:left w:val="nil"/>
              <w:bottom w:val="nil"/>
              <w:right w:val="nil"/>
            </w:tcBorders>
            <w:shd w:val="clear" w:color="auto" w:fill="auto"/>
            <w:noWrap/>
            <w:vAlign w:val="bottom"/>
            <w:hideMark/>
          </w:tcPr>
          <w:p w14:paraId="54E819F3" w14:textId="77777777" w:rsidR="00B754A4" w:rsidRPr="00B754A4" w:rsidRDefault="00B754A4" w:rsidP="00B754A4">
            <w:pPr>
              <w:spacing w:after="0" w:line="240" w:lineRule="auto"/>
              <w:outlineLvl w:val="0"/>
              <w:rPr>
                <w:rFonts w:eastAsia="Times New Roman" w:cstheme="minorHAnsi"/>
                <w:b/>
                <w:bCs/>
                <w:color w:val="00B050"/>
                <w:lang w:eastAsia="fr-FR"/>
              </w:rPr>
            </w:pPr>
          </w:p>
        </w:tc>
        <w:tc>
          <w:tcPr>
            <w:tcW w:w="1600" w:type="dxa"/>
            <w:tcBorders>
              <w:top w:val="nil"/>
              <w:left w:val="nil"/>
              <w:bottom w:val="nil"/>
              <w:right w:val="nil"/>
            </w:tcBorders>
            <w:shd w:val="clear" w:color="auto" w:fill="auto"/>
            <w:noWrap/>
            <w:vAlign w:val="bottom"/>
            <w:hideMark/>
          </w:tcPr>
          <w:p w14:paraId="67386900" w14:textId="77777777" w:rsidR="00B754A4" w:rsidRPr="00B754A4" w:rsidRDefault="00B754A4" w:rsidP="00B754A4">
            <w:pPr>
              <w:spacing w:after="0" w:line="240" w:lineRule="auto"/>
              <w:outlineLvl w:val="0"/>
              <w:rPr>
                <w:rFonts w:eastAsia="Times New Roman" w:cstheme="minorHAnsi"/>
                <w:lang w:eastAsia="fr-FR"/>
              </w:rPr>
            </w:pPr>
          </w:p>
        </w:tc>
      </w:tr>
      <w:tr w:rsidR="00B754A4" w:rsidRPr="00B754A4" w14:paraId="2DCD8D20" w14:textId="77777777" w:rsidTr="00B754A4">
        <w:trPr>
          <w:trHeight w:val="270"/>
        </w:trPr>
        <w:tc>
          <w:tcPr>
            <w:tcW w:w="2520" w:type="dxa"/>
            <w:gridSpan w:val="2"/>
            <w:tcBorders>
              <w:top w:val="nil"/>
              <w:left w:val="nil"/>
              <w:bottom w:val="single" w:sz="8" w:space="0" w:color="auto"/>
              <w:right w:val="nil"/>
            </w:tcBorders>
            <w:shd w:val="clear" w:color="000000" w:fill="E7E6E6"/>
            <w:noWrap/>
            <w:vAlign w:val="bottom"/>
            <w:hideMark/>
          </w:tcPr>
          <w:p w14:paraId="608F5C3F" w14:textId="77777777" w:rsidR="00B754A4" w:rsidRPr="00B754A4" w:rsidRDefault="00B754A4" w:rsidP="00B754A4">
            <w:pPr>
              <w:spacing w:after="0" w:line="240" w:lineRule="auto"/>
              <w:rPr>
                <w:rFonts w:eastAsia="Times New Roman" w:cstheme="minorHAnsi"/>
                <w:b/>
                <w:bCs/>
                <w:color w:val="000000"/>
                <w:lang w:eastAsia="fr-FR"/>
              </w:rPr>
            </w:pPr>
            <w:proofErr w:type="spellStart"/>
            <w:r w:rsidRPr="00B754A4">
              <w:rPr>
                <w:rFonts w:eastAsia="Times New Roman" w:cstheme="minorHAnsi"/>
                <w:b/>
                <w:bCs/>
                <w:color w:val="000000"/>
                <w:lang w:eastAsia="fr-FR"/>
              </w:rPr>
              <w:t>Jinbei&amp;Huasong</w:t>
            </w:r>
            <w:proofErr w:type="spellEnd"/>
          </w:p>
        </w:tc>
        <w:tc>
          <w:tcPr>
            <w:tcW w:w="1260" w:type="dxa"/>
            <w:tcBorders>
              <w:top w:val="nil"/>
              <w:left w:val="nil"/>
              <w:bottom w:val="single" w:sz="8" w:space="0" w:color="auto"/>
              <w:right w:val="nil"/>
            </w:tcBorders>
            <w:shd w:val="clear" w:color="000000" w:fill="E7E6E6"/>
            <w:noWrap/>
            <w:vAlign w:val="bottom"/>
            <w:hideMark/>
          </w:tcPr>
          <w:p w14:paraId="76D2D43F"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11255C4A"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600" w:type="dxa"/>
            <w:tcBorders>
              <w:top w:val="nil"/>
              <w:left w:val="nil"/>
              <w:bottom w:val="single" w:sz="8" w:space="0" w:color="auto"/>
              <w:right w:val="nil"/>
            </w:tcBorders>
            <w:shd w:val="clear" w:color="000000" w:fill="E7E6E6"/>
            <w:noWrap/>
            <w:vAlign w:val="bottom"/>
            <w:hideMark/>
          </w:tcPr>
          <w:p w14:paraId="61524FD5" w14:textId="77777777" w:rsidR="00B754A4" w:rsidRPr="00B754A4" w:rsidRDefault="00B754A4" w:rsidP="00B754A4">
            <w:pPr>
              <w:spacing w:after="0" w:line="240" w:lineRule="auto"/>
              <w:jc w:val="right"/>
              <w:rPr>
                <w:rFonts w:eastAsia="Times New Roman" w:cstheme="minorHAnsi"/>
                <w:b/>
                <w:bCs/>
                <w:lang w:eastAsia="fr-FR"/>
              </w:rPr>
            </w:pPr>
            <w:r w:rsidRPr="00B754A4">
              <w:rPr>
                <w:rFonts w:eastAsia="Times New Roman" w:cstheme="minorHAnsi"/>
                <w:b/>
                <w:bCs/>
                <w:lang w:eastAsia="fr-FR"/>
              </w:rPr>
              <w:t> </w:t>
            </w:r>
          </w:p>
        </w:tc>
      </w:tr>
      <w:tr w:rsidR="00B754A4" w:rsidRPr="00B754A4" w14:paraId="3D8D1AB3" w14:textId="77777777" w:rsidTr="00B754A4">
        <w:trPr>
          <w:trHeight w:val="260"/>
        </w:trPr>
        <w:tc>
          <w:tcPr>
            <w:tcW w:w="1260" w:type="dxa"/>
            <w:tcBorders>
              <w:top w:val="nil"/>
              <w:left w:val="nil"/>
              <w:bottom w:val="nil"/>
              <w:right w:val="nil"/>
            </w:tcBorders>
            <w:shd w:val="clear" w:color="auto" w:fill="auto"/>
            <w:noWrap/>
            <w:vAlign w:val="bottom"/>
            <w:hideMark/>
          </w:tcPr>
          <w:p w14:paraId="41ABC9EF"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VP</w:t>
            </w:r>
          </w:p>
        </w:tc>
        <w:tc>
          <w:tcPr>
            <w:tcW w:w="1260" w:type="dxa"/>
            <w:tcBorders>
              <w:top w:val="nil"/>
              <w:left w:val="nil"/>
              <w:bottom w:val="nil"/>
              <w:right w:val="nil"/>
            </w:tcBorders>
            <w:shd w:val="clear" w:color="auto" w:fill="auto"/>
            <w:noWrap/>
            <w:vAlign w:val="bottom"/>
            <w:hideMark/>
          </w:tcPr>
          <w:p w14:paraId="766EB056" w14:textId="77777777" w:rsidR="00B754A4" w:rsidRPr="00B754A4" w:rsidRDefault="00B754A4" w:rsidP="00B754A4">
            <w:pPr>
              <w:spacing w:after="0" w:line="240" w:lineRule="auto"/>
              <w:rPr>
                <w:rFonts w:eastAsia="Times New Roman" w:cstheme="minorHAnsi"/>
                <w:color w:val="000000"/>
                <w:lang w:eastAsia="fr-FR"/>
              </w:rPr>
            </w:pPr>
          </w:p>
        </w:tc>
        <w:tc>
          <w:tcPr>
            <w:tcW w:w="1260" w:type="dxa"/>
            <w:tcBorders>
              <w:top w:val="nil"/>
              <w:left w:val="nil"/>
              <w:bottom w:val="nil"/>
              <w:right w:val="nil"/>
            </w:tcBorders>
            <w:shd w:val="clear" w:color="000000" w:fill="FFFFFF"/>
            <w:noWrap/>
            <w:vAlign w:val="bottom"/>
            <w:hideMark/>
          </w:tcPr>
          <w:p w14:paraId="0F6FBD45"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0</w:t>
            </w:r>
          </w:p>
        </w:tc>
        <w:tc>
          <w:tcPr>
            <w:tcW w:w="1260" w:type="dxa"/>
            <w:tcBorders>
              <w:top w:val="nil"/>
              <w:left w:val="nil"/>
              <w:bottom w:val="nil"/>
              <w:right w:val="nil"/>
            </w:tcBorders>
            <w:shd w:val="clear" w:color="auto" w:fill="auto"/>
            <w:noWrap/>
            <w:vAlign w:val="bottom"/>
            <w:hideMark/>
          </w:tcPr>
          <w:p w14:paraId="4CBCB471"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39</w:t>
            </w:r>
          </w:p>
        </w:tc>
        <w:tc>
          <w:tcPr>
            <w:tcW w:w="1600" w:type="dxa"/>
            <w:tcBorders>
              <w:top w:val="nil"/>
              <w:left w:val="nil"/>
              <w:bottom w:val="nil"/>
              <w:right w:val="nil"/>
            </w:tcBorders>
            <w:shd w:val="clear" w:color="auto" w:fill="auto"/>
            <w:noWrap/>
            <w:vAlign w:val="bottom"/>
            <w:hideMark/>
          </w:tcPr>
          <w:p w14:paraId="7E632B9D"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-100,0%</w:t>
            </w:r>
          </w:p>
        </w:tc>
      </w:tr>
      <w:tr w:rsidR="00B754A4" w:rsidRPr="00B754A4" w14:paraId="1548FF53" w14:textId="77777777" w:rsidTr="00B754A4">
        <w:trPr>
          <w:trHeight w:val="260"/>
        </w:trPr>
        <w:tc>
          <w:tcPr>
            <w:tcW w:w="1260" w:type="dxa"/>
            <w:tcBorders>
              <w:top w:val="nil"/>
              <w:left w:val="nil"/>
              <w:bottom w:val="nil"/>
              <w:right w:val="nil"/>
            </w:tcBorders>
            <w:shd w:val="clear" w:color="auto" w:fill="auto"/>
            <w:noWrap/>
            <w:vAlign w:val="bottom"/>
            <w:hideMark/>
          </w:tcPr>
          <w:p w14:paraId="694617D2"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VU</w:t>
            </w:r>
          </w:p>
        </w:tc>
        <w:tc>
          <w:tcPr>
            <w:tcW w:w="1260" w:type="dxa"/>
            <w:tcBorders>
              <w:top w:val="nil"/>
              <w:left w:val="nil"/>
              <w:bottom w:val="nil"/>
              <w:right w:val="nil"/>
            </w:tcBorders>
            <w:shd w:val="clear" w:color="auto" w:fill="auto"/>
            <w:noWrap/>
            <w:vAlign w:val="bottom"/>
            <w:hideMark/>
          </w:tcPr>
          <w:p w14:paraId="410CC87A" w14:textId="77777777" w:rsidR="00B754A4" w:rsidRPr="00B754A4" w:rsidRDefault="00B754A4" w:rsidP="00B754A4">
            <w:pPr>
              <w:spacing w:after="0" w:line="240" w:lineRule="auto"/>
              <w:rPr>
                <w:rFonts w:eastAsia="Times New Roman" w:cstheme="minorHAnsi"/>
                <w:color w:val="000000"/>
                <w:lang w:eastAsia="fr-FR"/>
              </w:rPr>
            </w:pPr>
          </w:p>
        </w:tc>
        <w:tc>
          <w:tcPr>
            <w:tcW w:w="1260" w:type="dxa"/>
            <w:tcBorders>
              <w:top w:val="nil"/>
              <w:left w:val="nil"/>
              <w:bottom w:val="nil"/>
              <w:right w:val="nil"/>
            </w:tcBorders>
            <w:shd w:val="clear" w:color="000000" w:fill="FFFFFF"/>
            <w:noWrap/>
            <w:vAlign w:val="bottom"/>
            <w:hideMark/>
          </w:tcPr>
          <w:p w14:paraId="2273CD75"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0</w:t>
            </w:r>
          </w:p>
        </w:tc>
        <w:tc>
          <w:tcPr>
            <w:tcW w:w="1260" w:type="dxa"/>
            <w:tcBorders>
              <w:top w:val="nil"/>
              <w:left w:val="nil"/>
              <w:bottom w:val="nil"/>
              <w:right w:val="nil"/>
            </w:tcBorders>
            <w:shd w:val="clear" w:color="auto" w:fill="auto"/>
            <w:noWrap/>
            <w:vAlign w:val="bottom"/>
            <w:hideMark/>
          </w:tcPr>
          <w:p w14:paraId="4F9DD2E0"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15 960</w:t>
            </w:r>
          </w:p>
        </w:tc>
        <w:tc>
          <w:tcPr>
            <w:tcW w:w="1600" w:type="dxa"/>
            <w:tcBorders>
              <w:top w:val="nil"/>
              <w:left w:val="nil"/>
              <w:bottom w:val="nil"/>
              <w:right w:val="nil"/>
            </w:tcBorders>
            <w:shd w:val="clear" w:color="auto" w:fill="auto"/>
            <w:noWrap/>
            <w:vAlign w:val="bottom"/>
            <w:hideMark/>
          </w:tcPr>
          <w:p w14:paraId="74AFBF40"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-100,0%</w:t>
            </w:r>
          </w:p>
        </w:tc>
      </w:tr>
      <w:tr w:rsidR="00B754A4" w:rsidRPr="00B754A4" w14:paraId="59FA87B0" w14:textId="77777777" w:rsidTr="00B754A4">
        <w:trPr>
          <w:trHeight w:val="260"/>
        </w:trPr>
        <w:tc>
          <w:tcPr>
            <w:tcW w:w="1260" w:type="dxa"/>
            <w:tcBorders>
              <w:top w:val="nil"/>
              <w:left w:val="nil"/>
              <w:bottom w:val="nil"/>
              <w:right w:val="nil"/>
            </w:tcBorders>
            <w:shd w:val="clear" w:color="auto" w:fill="auto"/>
            <w:noWrap/>
            <w:vAlign w:val="bottom"/>
            <w:hideMark/>
          </w:tcPr>
          <w:p w14:paraId="2C77DD68"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VP + VU</w:t>
            </w:r>
          </w:p>
        </w:tc>
        <w:tc>
          <w:tcPr>
            <w:tcW w:w="1260" w:type="dxa"/>
            <w:tcBorders>
              <w:top w:val="nil"/>
              <w:left w:val="nil"/>
              <w:bottom w:val="nil"/>
              <w:right w:val="nil"/>
            </w:tcBorders>
            <w:shd w:val="clear" w:color="auto" w:fill="auto"/>
            <w:noWrap/>
            <w:vAlign w:val="bottom"/>
            <w:hideMark/>
          </w:tcPr>
          <w:p w14:paraId="0D75B8D9" w14:textId="77777777" w:rsidR="00B754A4" w:rsidRPr="00B754A4" w:rsidRDefault="00B754A4" w:rsidP="00B754A4">
            <w:pPr>
              <w:spacing w:after="0" w:line="240" w:lineRule="auto"/>
              <w:rPr>
                <w:rFonts w:eastAsia="Times New Roman" w:cstheme="minorHAnsi"/>
                <w:b/>
                <w:bCs/>
                <w:color w:val="000000"/>
                <w:lang w:eastAsia="fr-FR"/>
              </w:rPr>
            </w:pPr>
          </w:p>
        </w:tc>
        <w:tc>
          <w:tcPr>
            <w:tcW w:w="1260" w:type="dxa"/>
            <w:tcBorders>
              <w:top w:val="nil"/>
              <w:left w:val="nil"/>
              <w:bottom w:val="nil"/>
              <w:right w:val="nil"/>
            </w:tcBorders>
            <w:shd w:val="clear" w:color="000000" w:fill="FFFFFF"/>
            <w:noWrap/>
            <w:vAlign w:val="bottom"/>
            <w:hideMark/>
          </w:tcPr>
          <w:p w14:paraId="78411D0B"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0</w:t>
            </w:r>
          </w:p>
        </w:tc>
        <w:tc>
          <w:tcPr>
            <w:tcW w:w="1260" w:type="dxa"/>
            <w:tcBorders>
              <w:top w:val="nil"/>
              <w:left w:val="nil"/>
              <w:bottom w:val="nil"/>
              <w:right w:val="nil"/>
            </w:tcBorders>
            <w:shd w:val="clear" w:color="auto" w:fill="auto"/>
            <w:noWrap/>
            <w:vAlign w:val="bottom"/>
            <w:hideMark/>
          </w:tcPr>
          <w:p w14:paraId="75042262"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15 999</w:t>
            </w:r>
          </w:p>
        </w:tc>
        <w:tc>
          <w:tcPr>
            <w:tcW w:w="1600" w:type="dxa"/>
            <w:tcBorders>
              <w:top w:val="nil"/>
              <w:left w:val="nil"/>
              <w:bottom w:val="nil"/>
              <w:right w:val="nil"/>
            </w:tcBorders>
            <w:shd w:val="clear" w:color="auto" w:fill="auto"/>
            <w:noWrap/>
            <w:vAlign w:val="bottom"/>
            <w:hideMark/>
          </w:tcPr>
          <w:p w14:paraId="3AA7FF51"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-100,0%</w:t>
            </w:r>
          </w:p>
        </w:tc>
      </w:tr>
      <w:tr w:rsidR="00B754A4" w:rsidRPr="00B754A4" w14:paraId="5B8E0C80" w14:textId="77777777" w:rsidTr="00B754A4">
        <w:trPr>
          <w:trHeight w:val="260"/>
        </w:trPr>
        <w:tc>
          <w:tcPr>
            <w:tcW w:w="1260" w:type="dxa"/>
            <w:tcBorders>
              <w:top w:val="nil"/>
              <w:left w:val="nil"/>
              <w:bottom w:val="nil"/>
              <w:right w:val="nil"/>
            </w:tcBorders>
            <w:shd w:val="clear" w:color="auto" w:fill="auto"/>
            <w:noWrap/>
            <w:vAlign w:val="bottom"/>
            <w:hideMark/>
          </w:tcPr>
          <w:p w14:paraId="7B344CCA" w14:textId="77777777" w:rsidR="00B754A4" w:rsidRPr="00B754A4" w:rsidRDefault="00B754A4" w:rsidP="00B754A4">
            <w:pPr>
              <w:spacing w:after="0" w:line="240" w:lineRule="auto"/>
              <w:jc w:val="right"/>
              <w:rPr>
                <w:rFonts w:eastAsia="Times New Roman" w:cstheme="minorHAnsi"/>
                <w:color w:val="000000"/>
                <w:lang w:eastAsia="fr-FR"/>
              </w:rPr>
            </w:pPr>
          </w:p>
        </w:tc>
        <w:tc>
          <w:tcPr>
            <w:tcW w:w="1260" w:type="dxa"/>
            <w:tcBorders>
              <w:top w:val="nil"/>
              <w:left w:val="nil"/>
              <w:bottom w:val="nil"/>
              <w:right w:val="nil"/>
            </w:tcBorders>
            <w:shd w:val="clear" w:color="auto" w:fill="auto"/>
            <w:noWrap/>
            <w:vAlign w:val="bottom"/>
            <w:hideMark/>
          </w:tcPr>
          <w:p w14:paraId="2072EA21" w14:textId="77777777" w:rsidR="00B754A4" w:rsidRPr="00B754A4" w:rsidRDefault="00B754A4" w:rsidP="00B754A4">
            <w:pPr>
              <w:spacing w:after="0" w:line="240" w:lineRule="auto"/>
              <w:outlineLvl w:val="0"/>
              <w:rPr>
                <w:rFonts w:eastAsia="Times New Roman" w:cstheme="minorHAnsi"/>
                <w:lang w:eastAsia="fr-FR"/>
              </w:rPr>
            </w:pPr>
          </w:p>
        </w:tc>
        <w:tc>
          <w:tcPr>
            <w:tcW w:w="1260" w:type="dxa"/>
            <w:tcBorders>
              <w:top w:val="nil"/>
              <w:left w:val="nil"/>
              <w:bottom w:val="nil"/>
              <w:right w:val="nil"/>
            </w:tcBorders>
            <w:shd w:val="clear" w:color="000000" w:fill="FFFFFF"/>
            <w:noWrap/>
            <w:vAlign w:val="bottom"/>
            <w:hideMark/>
          </w:tcPr>
          <w:p w14:paraId="738CBA7E" w14:textId="77777777" w:rsidR="00B754A4" w:rsidRPr="00B754A4" w:rsidRDefault="00B754A4" w:rsidP="00B754A4">
            <w:pPr>
              <w:spacing w:after="0" w:line="240" w:lineRule="auto"/>
              <w:outlineLvl w:val="0"/>
              <w:rPr>
                <w:rFonts w:eastAsia="Times New Roman" w:cstheme="minorHAnsi"/>
                <w:b/>
                <w:bCs/>
                <w:color w:val="00B050"/>
                <w:lang w:eastAsia="fr-FR"/>
              </w:rPr>
            </w:pPr>
            <w:r w:rsidRPr="00B754A4">
              <w:rPr>
                <w:rFonts w:eastAsia="Times New Roman" w:cstheme="minorHAnsi"/>
                <w:b/>
                <w:bCs/>
                <w:color w:val="00B050"/>
                <w:lang w:eastAsia="fr-FR"/>
              </w:rPr>
              <w:t> </w:t>
            </w:r>
          </w:p>
        </w:tc>
        <w:tc>
          <w:tcPr>
            <w:tcW w:w="1260" w:type="dxa"/>
            <w:tcBorders>
              <w:top w:val="nil"/>
              <w:left w:val="nil"/>
              <w:bottom w:val="nil"/>
              <w:right w:val="nil"/>
            </w:tcBorders>
            <w:shd w:val="clear" w:color="auto" w:fill="auto"/>
            <w:noWrap/>
            <w:vAlign w:val="bottom"/>
            <w:hideMark/>
          </w:tcPr>
          <w:p w14:paraId="78DB710D" w14:textId="77777777" w:rsidR="00B754A4" w:rsidRPr="00B754A4" w:rsidRDefault="00B754A4" w:rsidP="00B754A4">
            <w:pPr>
              <w:spacing w:after="0" w:line="240" w:lineRule="auto"/>
              <w:outlineLvl w:val="0"/>
              <w:rPr>
                <w:rFonts w:eastAsia="Times New Roman" w:cstheme="minorHAnsi"/>
                <w:b/>
                <w:bCs/>
                <w:color w:val="00B050"/>
                <w:lang w:eastAsia="fr-FR"/>
              </w:rPr>
            </w:pPr>
          </w:p>
        </w:tc>
        <w:tc>
          <w:tcPr>
            <w:tcW w:w="1600" w:type="dxa"/>
            <w:tcBorders>
              <w:top w:val="nil"/>
              <w:left w:val="nil"/>
              <w:bottom w:val="nil"/>
              <w:right w:val="nil"/>
            </w:tcBorders>
            <w:shd w:val="clear" w:color="auto" w:fill="auto"/>
            <w:noWrap/>
            <w:vAlign w:val="bottom"/>
            <w:hideMark/>
          </w:tcPr>
          <w:p w14:paraId="158CF48A" w14:textId="77777777" w:rsidR="00B754A4" w:rsidRPr="00B754A4" w:rsidRDefault="00B754A4" w:rsidP="00B754A4">
            <w:pPr>
              <w:spacing w:after="0" w:line="240" w:lineRule="auto"/>
              <w:outlineLvl w:val="0"/>
              <w:rPr>
                <w:rFonts w:eastAsia="Times New Roman" w:cstheme="minorHAnsi"/>
                <w:lang w:eastAsia="fr-FR"/>
              </w:rPr>
            </w:pPr>
          </w:p>
        </w:tc>
      </w:tr>
      <w:tr w:rsidR="00B754A4" w:rsidRPr="00B754A4" w14:paraId="68541CC8" w14:textId="77777777" w:rsidTr="00B754A4">
        <w:trPr>
          <w:trHeight w:val="270"/>
        </w:trPr>
        <w:tc>
          <w:tcPr>
            <w:tcW w:w="1260" w:type="dxa"/>
            <w:tcBorders>
              <w:top w:val="nil"/>
              <w:left w:val="nil"/>
              <w:bottom w:val="single" w:sz="8" w:space="0" w:color="auto"/>
              <w:right w:val="nil"/>
            </w:tcBorders>
            <w:shd w:val="clear" w:color="000000" w:fill="E7E6E6"/>
            <w:noWrap/>
            <w:vAlign w:val="bottom"/>
            <w:hideMark/>
          </w:tcPr>
          <w:p w14:paraId="73827771" w14:textId="77777777" w:rsidR="00B754A4" w:rsidRPr="00B754A4" w:rsidRDefault="00B754A4" w:rsidP="00B754A4">
            <w:pPr>
              <w:spacing w:after="0" w:line="240" w:lineRule="auto"/>
              <w:rPr>
                <w:rFonts w:eastAsia="Times New Roman" w:cstheme="minorHAnsi"/>
                <w:b/>
                <w:bCs/>
                <w:color w:val="000000"/>
                <w:lang w:eastAsia="fr-FR"/>
              </w:rPr>
            </w:pPr>
            <w:proofErr w:type="spellStart"/>
            <w:r w:rsidRPr="00B754A4">
              <w:rPr>
                <w:rFonts w:eastAsia="Times New Roman" w:cstheme="minorHAnsi"/>
                <w:b/>
                <w:bCs/>
                <w:color w:val="000000"/>
                <w:lang w:eastAsia="fr-FR"/>
              </w:rPr>
              <w:t>EVeasy</w:t>
            </w:r>
            <w:proofErr w:type="spellEnd"/>
          </w:p>
        </w:tc>
        <w:tc>
          <w:tcPr>
            <w:tcW w:w="1260" w:type="dxa"/>
            <w:tcBorders>
              <w:top w:val="nil"/>
              <w:left w:val="nil"/>
              <w:bottom w:val="single" w:sz="8" w:space="0" w:color="auto"/>
              <w:right w:val="nil"/>
            </w:tcBorders>
            <w:shd w:val="clear" w:color="000000" w:fill="E7E6E6"/>
            <w:noWrap/>
            <w:vAlign w:val="bottom"/>
            <w:hideMark/>
          </w:tcPr>
          <w:p w14:paraId="6F2D2E4C"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33560A61"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06D8ECF4"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600" w:type="dxa"/>
            <w:tcBorders>
              <w:top w:val="nil"/>
              <w:left w:val="nil"/>
              <w:bottom w:val="single" w:sz="8" w:space="0" w:color="auto"/>
              <w:right w:val="nil"/>
            </w:tcBorders>
            <w:shd w:val="clear" w:color="000000" w:fill="E7E6E6"/>
            <w:noWrap/>
            <w:vAlign w:val="bottom"/>
            <w:hideMark/>
          </w:tcPr>
          <w:p w14:paraId="4B070B94" w14:textId="77777777" w:rsidR="00B754A4" w:rsidRPr="00B754A4" w:rsidRDefault="00B754A4" w:rsidP="00B754A4">
            <w:pPr>
              <w:spacing w:after="0" w:line="240" w:lineRule="auto"/>
              <w:jc w:val="right"/>
              <w:rPr>
                <w:rFonts w:eastAsia="Times New Roman" w:cstheme="minorHAnsi"/>
                <w:b/>
                <w:bCs/>
                <w:lang w:eastAsia="fr-FR"/>
              </w:rPr>
            </w:pPr>
            <w:r w:rsidRPr="00B754A4">
              <w:rPr>
                <w:rFonts w:eastAsia="Times New Roman" w:cstheme="minorHAnsi"/>
                <w:b/>
                <w:bCs/>
                <w:lang w:eastAsia="fr-FR"/>
              </w:rPr>
              <w:t> </w:t>
            </w:r>
          </w:p>
        </w:tc>
      </w:tr>
      <w:tr w:rsidR="00B754A4" w:rsidRPr="00B754A4" w14:paraId="24DDACB3" w14:textId="77777777" w:rsidTr="00B754A4">
        <w:trPr>
          <w:trHeight w:val="260"/>
        </w:trPr>
        <w:tc>
          <w:tcPr>
            <w:tcW w:w="2520" w:type="dxa"/>
            <w:gridSpan w:val="2"/>
            <w:tcBorders>
              <w:top w:val="nil"/>
              <w:left w:val="nil"/>
              <w:bottom w:val="nil"/>
              <w:right w:val="nil"/>
            </w:tcBorders>
            <w:shd w:val="clear" w:color="auto" w:fill="auto"/>
            <w:noWrap/>
            <w:vAlign w:val="bottom"/>
            <w:hideMark/>
          </w:tcPr>
          <w:p w14:paraId="7DE113B2"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Véhicules particuliers (VP)</w:t>
            </w:r>
          </w:p>
        </w:tc>
        <w:tc>
          <w:tcPr>
            <w:tcW w:w="1260" w:type="dxa"/>
            <w:tcBorders>
              <w:top w:val="nil"/>
              <w:left w:val="nil"/>
              <w:bottom w:val="nil"/>
              <w:right w:val="nil"/>
            </w:tcBorders>
            <w:shd w:val="clear" w:color="auto" w:fill="auto"/>
            <w:noWrap/>
            <w:vAlign w:val="bottom"/>
            <w:hideMark/>
          </w:tcPr>
          <w:p w14:paraId="3EBD9B36"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6 987</w:t>
            </w:r>
          </w:p>
        </w:tc>
        <w:tc>
          <w:tcPr>
            <w:tcW w:w="1260" w:type="dxa"/>
            <w:tcBorders>
              <w:top w:val="nil"/>
              <w:left w:val="nil"/>
              <w:bottom w:val="nil"/>
              <w:right w:val="nil"/>
            </w:tcBorders>
            <w:shd w:val="clear" w:color="auto" w:fill="auto"/>
            <w:noWrap/>
            <w:vAlign w:val="bottom"/>
            <w:hideMark/>
          </w:tcPr>
          <w:p w14:paraId="0AF830BA"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4 168</w:t>
            </w:r>
          </w:p>
        </w:tc>
        <w:tc>
          <w:tcPr>
            <w:tcW w:w="1600" w:type="dxa"/>
            <w:tcBorders>
              <w:top w:val="nil"/>
              <w:left w:val="nil"/>
              <w:bottom w:val="nil"/>
              <w:right w:val="nil"/>
            </w:tcBorders>
            <w:shd w:val="clear" w:color="auto" w:fill="auto"/>
            <w:noWrap/>
            <w:vAlign w:val="bottom"/>
            <w:hideMark/>
          </w:tcPr>
          <w:p w14:paraId="6E71F555"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67,6%</w:t>
            </w:r>
          </w:p>
        </w:tc>
      </w:tr>
      <w:tr w:rsidR="00B754A4" w:rsidRPr="00B754A4" w14:paraId="2A6CC75F" w14:textId="77777777" w:rsidTr="00B754A4">
        <w:trPr>
          <w:trHeight w:val="260"/>
        </w:trPr>
        <w:tc>
          <w:tcPr>
            <w:tcW w:w="1260" w:type="dxa"/>
            <w:tcBorders>
              <w:top w:val="nil"/>
              <w:left w:val="nil"/>
              <w:bottom w:val="nil"/>
              <w:right w:val="nil"/>
            </w:tcBorders>
            <w:shd w:val="clear" w:color="auto" w:fill="auto"/>
            <w:noWrap/>
            <w:vAlign w:val="bottom"/>
            <w:hideMark/>
          </w:tcPr>
          <w:p w14:paraId="67371B61" w14:textId="77777777" w:rsidR="00B754A4" w:rsidRPr="00B754A4" w:rsidRDefault="00B754A4" w:rsidP="00B754A4">
            <w:pPr>
              <w:spacing w:after="0" w:line="240" w:lineRule="auto"/>
              <w:jc w:val="right"/>
              <w:rPr>
                <w:rFonts w:eastAsia="Times New Roman" w:cstheme="minorHAnsi"/>
                <w:color w:val="000000"/>
                <w:lang w:eastAsia="fr-FR"/>
              </w:rPr>
            </w:pPr>
          </w:p>
        </w:tc>
        <w:tc>
          <w:tcPr>
            <w:tcW w:w="1260" w:type="dxa"/>
            <w:tcBorders>
              <w:top w:val="nil"/>
              <w:left w:val="nil"/>
              <w:bottom w:val="nil"/>
              <w:right w:val="nil"/>
            </w:tcBorders>
            <w:shd w:val="clear" w:color="auto" w:fill="auto"/>
            <w:noWrap/>
            <w:vAlign w:val="bottom"/>
            <w:hideMark/>
          </w:tcPr>
          <w:p w14:paraId="48223599" w14:textId="77777777" w:rsidR="00B754A4" w:rsidRPr="00B754A4" w:rsidRDefault="00B754A4" w:rsidP="00B754A4">
            <w:pPr>
              <w:spacing w:after="0" w:line="240" w:lineRule="auto"/>
              <w:outlineLvl w:val="0"/>
              <w:rPr>
                <w:rFonts w:eastAsia="Times New Roman" w:cstheme="minorHAnsi"/>
                <w:lang w:eastAsia="fr-FR"/>
              </w:rPr>
            </w:pPr>
          </w:p>
        </w:tc>
        <w:tc>
          <w:tcPr>
            <w:tcW w:w="1260" w:type="dxa"/>
            <w:tcBorders>
              <w:top w:val="nil"/>
              <w:left w:val="nil"/>
              <w:bottom w:val="nil"/>
              <w:right w:val="nil"/>
            </w:tcBorders>
            <w:shd w:val="clear" w:color="auto" w:fill="auto"/>
            <w:noWrap/>
            <w:vAlign w:val="bottom"/>
            <w:hideMark/>
          </w:tcPr>
          <w:p w14:paraId="636F14DB" w14:textId="77777777" w:rsidR="00B754A4" w:rsidRPr="00B754A4" w:rsidRDefault="00B754A4" w:rsidP="00B754A4">
            <w:pPr>
              <w:spacing w:after="0" w:line="240" w:lineRule="auto"/>
              <w:outlineLvl w:val="0"/>
              <w:rPr>
                <w:rFonts w:eastAsia="Times New Roman" w:cstheme="minorHAnsi"/>
                <w:lang w:eastAsia="fr-FR"/>
              </w:rPr>
            </w:pPr>
          </w:p>
        </w:tc>
        <w:tc>
          <w:tcPr>
            <w:tcW w:w="1260" w:type="dxa"/>
            <w:tcBorders>
              <w:top w:val="nil"/>
              <w:left w:val="nil"/>
              <w:bottom w:val="nil"/>
              <w:right w:val="nil"/>
            </w:tcBorders>
            <w:shd w:val="clear" w:color="auto" w:fill="auto"/>
            <w:noWrap/>
            <w:vAlign w:val="bottom"/>
            <w:hideMark/>
          </w:tcPr>
          <w:p w14:paraId="37801370" w14:textId="77777777" w:rsidR="00B754A4" w:rsidRPr="00B754A4" w:rsidRDefault="00B754A4" w:rsidP="00B754A4">
            <w:pPr>
              <w:spacing w:after="0" w:line="240" w:lineRule="auto"/>
              <w:outlineLvl w:val="0"/>
              <w:rPr>
                <w:rFonts w:eastAsia="Times New Roman" w:cstheme="minorHAnsi"/>
                <w:lang w:eastAsia="fr-FR"/>
              </w:rPr>
            </w:pPr>
          </w:p>
        </w:tc>
        <w:tc>
          <w:tcPr>
            <w:tcW w:w="1600" w:type="dxa"/>
            <w:tcBorders>
              <w:top w:val="nil"/>
              <w:left w:val="nil"/>
              <w:bottom w:val="nil"/>
              <w:right w:val="nil"/>
            </w:tcBorders>
            <w:shd w:val="clear" w:color="auto" w:fill="auto"/>
            <w:noWrap/>
            <w:vAlign w:val="bottom"/>
            <w:hideMark/>
          </w:tcPr>
          <w:p w14:paraId="47768F85" w14:textId="77777777" w:rsidR="00B754A4" w:rsidRPr="00B754A4" w:rsidRDefault="00B754A4" w:rsidP="00B754A4">
            <w:pPr>
              <w:spacing w:after="0" w:line="240" w:lineRule="auto"/>
              <w:outlineLvl w:val="0"/>
              <w:rPr>
                <w:rFonts w:eastAsia="Times New Roman" w:cstheme="minorHAnsi"/>
                <w:lang w:eastAsia="fr-FR"/>
              </w:rPr>
            </w:pPr>
          </w:p>
        </w:tc>
      </w:tr>
      <w:tr w:rsidR="00B754A4" w:rsidRPr="00B754A4" w14:paraId="22802868" w14:textId="77777777" w:rsidTr="00B754A4">
        <w:trPr>
          <w:trHeight w:val="270"/>
        </w:trPr>
        <w:tc>
          <w:tcPr>
            <w:tcW w:w="1260" w:type="dxa"/>
            <w:tcBorders>
              <w:top w:val="nil"/>
              <w:left w:val="nil"/>
              <w:bottom w:val="single" w:sz="8" w:space="0" w:color="auto"/>
              <w:right w:val="nil"/>
            </w:tcBorders>
            <w:shd w:val="clear" w:color="000000" w:fill="E7E6E6"/>
            <w:noWrap/>
            <w:vAlign w:val="bottom"/>
            <w:hideMark/>
          </w:tcPr>
          <w:p w14:paraId="2A294A20"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Mobilize</w:t>
            </w:r>
          </w:p>
        </w:tc>
        <w:tc>
          <w:tcPr>
            <w:tcW w:w="1260" w:type="dxa"/>
            <w:tcBorders>
              <w:top w:val="nil"/>
              <w:left w:val="nil"/>
              <w:bottom w:val="single" w:sz="8" w:space="0" w:color="auto"/>
              <w:right w:val="nil"/>
            </w:tcBorders>
            <w:shd w:val="clear" w:color="000000" w:fill="E7E6E6"/>
            <w:noWrap/>
            <w:vAlign w:val="bottom"/>
            <w:hideMark/>
          </w:tcPr>
          <w:p w14:paraId="0D0D7376"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5813346E"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73CF537F"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600" w:type="dxa"/>
            <w:tcBorders>
              <w:top w:val="nil"/>
              <w:left w:val="nil"/>
              <w:bottom w:val="single" w:sz="8" w:space="0" w:color="auto"/>
              <w:right w:val="nil"/>
            </w:tcBorders>
            <w:shd w:val="clear" w:color="000000" w:fill="E7E6E6"/>
            <w:noWrap/>
            <w:vAlign w:val="bottom"/>
            <w:hideMark/>
          </w:tcPr>
          <w:p w14:paraId="73C332C8" w14:textId="77777777" w:rsidR="00B754A4" w:rsidRPr="00B754A4" w:rsidRDefault="00B754A4" w:rsidP="00B754A4">
            <w:pPr>
              <w:spacing w:after="0" w:line="240" w:lineRule="auto"/>
              <w:jc w:val="right"/>
              <w:rPr>
                <w:rFonts w:eastAsia="Times New Roman" w:cstheme="minorHAnsi"/>
                <w:b/>
                <w:bCs/>
                <w:lang w:eastAsia="fr-FR"/>
              </w:rPr>
            </w:pPr>
            <w:r w:rsidRPr="00B754A4">
              <w:rPr>
                <w:rFonts w:eastAsia="Times New Roman" w:cstheme="minorHAnsi"/>
                <w:b/>
                <w:bCs/>
                <w:lang w:eastAsia="fr-FR"/>
              </w:rPr>
              <w:t> </w:t>
            </w:r>
          </w:p>
        </w:tc>
      </w:tr>
      <w:tr w:rsidR="00B754A4" w:rsidRPr="00B754A4" w14:paraId="694DF91F" w14:textId="77777777" w:rsidTr="00B754A4">
        <w:trPr>
          <w:trHeight w:val="260"/>
        </w:trPr>
        <w:tc>
          <w:tcPr>
            <w:tcW w:w="2520" w:type="dxa"/>
            <w:gridSpan w:val="2"/>
            <w:tcBorders>
              <w:top w:val="nil"/>
              <w:left w:val="nil"/>
              <w:bottom w:val="nil"/>
              <w:right w:val="nil"/>
            </w:tcBorders>
            <w:shd w:val="clear" w:color="auto" w:fill="auto"/>
            <w:noWrap/>
            <w:vAlign w:val="bottom"/>
            <w:hideMark/>
          </w:tcPr>
          <w:p w14:paraId="299ADA1A"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Véhicules particuliers (VP)</w:t>
            </w:r>
          </w:p>
        </w:tc>
        <w:tc>
          <w:tcPr>
            <w:tcW w:w="1260" w:type="dxa"/>
            <w:tcBorders>
              <w:top w:val="nil"/>
              <w:left w:val="nil"/>
              <w:bottom w:val="nil"/>
              <w:right w:val="nil"/>
            </w:tcBorders>
            <w:shd w:val="clear" w:color="auto" w:fill="auto"/>
            <w:noWrap/>
            <w:vAlign w:val="bottom"/>
            <w:hideMark/>
          </w:tcPr>
          <w:p w14:paraId="34ADD364"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75</w:t>
            </w:r>
          </w:p>
        </w:tc>
        <w:tc>
          <w:tcPr>
            <w:tcW w:w="1260" w:type="dxa"/>
            <w:tcBorders>
              <w:top w:val="nil"/>
              <w:left w:val="nil"/>
              <w:bottom w:val="nil"/>
              <w:right w:val="nil"/>
            </w:tcBorders>
            <w:shd w:val="clear" w:color="auto" w:fill="auto"/>
            <w:noWrap/>
            <w:vAlign w:val="bottom"/>
            <w:hideMark/>
          </w:tcPr>
          <w:p w14:paraId="0B9362CC"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0</w:t>
            </w:r>
          </w:p>
        </w:tc>
        <w:tc>
          <w:tcPr>
            <w:tcW w:w="1600" w:type="dxa"/>
            <w:tcBorders>
              <w:top w:val="nil"/>
              <w:left w:val="nil"/>
              <w:bottom w:val="nil"/>
              <w:right w:val="nil"/>
            </w:tcBorders>
            <w:shd w:val="clear" w:color="auto" w:fill="auto"/>
            <w:noWrap/>
            <w:vAlign w:val="bottom"/>
            <w:hideMark/>
          </w:tcPr>
          <w:p w14:paraId="3041D9D1" w14:textId="77777777" w:rsidR="00B754A4" w:rsidRPr="00B754A4" w:rsidRDefault="00B754A4" w:rsidP="00B754A4">
            <w:pPr>
              <w:spacing w:after="0" w:line="240" w:lineRule="auto"/>
              <w:jc w:val="right"/>
              <w:rPr>
                <w:rFonts w:eastAsia="Times New Roman" w:cstheme="minorHAnsi"/>
                <w:color w:val="000000"/>
                <w:lang w:eastAsia="fr-FR"/>
              </w:rPr>
            </w:pPr>
          </w:p>
        </w:tc>
      </w:tr>
      <w:tr w:rsidR="00B754A4" w:rsidRPr="00B754A4" w14:paraId="63EC1BD5" w14:textId="77777777" w:rsidTr="00B754A4">
        <w:trPr>
          <w:trHeight w:val="260"/>
        </w:trPr>
        <w:tc>
          <w:tcPr>
            <w:tcW w:w="1260" w:type="dxa"/>
            <w:tcBorders>
              <w:top w:val="nil"/>
              <w:left w:val="nil"/>
              <w:bottom w:val="nil"/>
              <w:right w:val="nil"/>
            </w:tcBorders>
            <w:shd w:val="clear" w:color="auto" w:fill="auto"/>
            <w:noWrap/>
            <w:vAlign w:val="bottom"/>
            <w:hideMark/>
          </w:tcPr>
          <w:p w14:paraId="6F5AFE10" w14:textId="77777777" w:rsidR="00B754A4" w:rsidRPr="00B754A4" w:rsidRDefault="00B754A4" w:rsidP="00B754A4">
            <w:pPr>
              <w:spacing w:after="0" w:line="240" w:lineRule="auto"/>
              <w:rPr>
                <w:rFonts w:eastAsia="Times New Roman" w:cstheme="minorHAnsi"/>
                <w:lang w:eastAsia="fr-FR"/>
              </w:rPr>
            </w:pPr>
          </w:p>
        </w:tc>
        <w:tc>
          <w:tcPr>
            <w:tcW w:w="1260" w:type="dxa"/>
            <w:tcBorders>
              <w:top w:val="nil"/>
              <w:left w:val="nil"/>
              <w:bottom w:val="nil"/>
              <w:right w:val="nil"/>
            </w:tcBorders>
            <w:shd w:val="clear" w:color="auto" w:fill="auto"/>
            <w:noWrap/>
            <w:vAlign w:val="bottom"/>
            <w:hideMark/>
          </w:tcPr>
          <w:p w14:paraId="10D1A9EC" w14:textId="77777777" w:rsidR="00B754A4" w:rsidRPr="00B754A4" w:rsidRDefault="00B754A4" w:rsidP="00B754A4">
            <w:pPr>
              <w:spacing w:after="0" w:line="240" w:lineRule="auto"/>
              <w:outlineLvl w:val="0"/>
              <w:rPr>
                <w:rFonts w:eastAsia="Times New Roman" w:cstheme="minorHAnsi"/>
                <w:lang w:eastAsia="fr-FR"/>
              </w:rPr>
            </w:pPr>
          </w:p>
        </w:tc>
        <w:tc>
          <w:tcPr>
            <w:tcW w:w="1260" w:type="dxa"/>
            <w:tcBorders>
              <w:top w:val="nil"/>
              <w:left w:val="nil"/>
              <w:bottom w:val="nil"/>
              <w:right w:val="nil"/>
            </w:tcBorders>
            <w:shd w:val="clear" w:color="auto" w:fill="auto"/>
            <w:noWrap/>
            <w:vAlign w:val="bottom"/>
            <w:hideMark/>
          </w:tcPr>
          <w:p w14:paraId="56706AD2" w14:textId="77777777" w:rsidR="00B754A4" w:rsidRPr="00B754A4" w:rsidRDefault="00B754A4" w:rsidP="00B754A4">
            <w:pPr>
              <w:spacing w:after="0" w:line="240" w:lineRule="auto"/>
              <w:outlineLvl w:val="0"/>
              <w:rPr>
                <w:rFonts w:eastAsia="Times New Roman" w:cstheme="minorHAnsi"/>
                <w:lang w:eastAsia="fr-FR"/>
              </w:rPr>
            </w:pPr>
          </w:p>
        </w:tc>
        <w:tc>
          <w:tcPr>
            <w:tcW w:w="1260" w:type="dxa"/>
            <w:tcBorders>
              <w:top w:val="nil"/>
              <w:left w:val="nil"/>
              <w:bottom w:val="nil"/>
              <w:right w:val="nil"/>
            </w:tcBorders>
            <w:shd w:val="clear" w:color="auto" w:fill="auto"/>
            <w:noWrap/>
            <w:vAlign w:val="bottom"/>
            <w:hideMark/>
          </w:tcPr>
          <w:p w14:paraId="31BEDAF3" w14:textId="77777777" w:rsidR="00B754A4" w:rsidRPr="00B754A4" w:rsidRDefault="00B754A4" w:rsidP="00B754A4">
            <w:pPr>
              <w:spacing w:after="0" w:line="240" w:lineRule="auto"/>
              <w:outlineLvl w:val="0"/>
              <w:rPr>
                <w:rFonts w:eastAsia="Times New Roman" w:cstheme="minorHAnsi"/>
                <w:lang w:eastAsia="fr-FR"/>
              </w:rPr>
            </w:pPr>
          </w:p>
        </w:tc>
        <w:tc>
          <w:tcPr>
            <w:tcW w:w="1600" w:type="dxa"/>
            <w:tcBorders>
              <w:top w:val="nil"/>
              <w:left w:val="nil"/>
              <w:bottom w:val="nil"/>
              <w:right w:val="nil"/>
            </w:tcBorders>
            <w:shd w:val="clear" w:color="auto" w:fill="auto"/>
            <w:noWrap/>
            <w:vAlign w:val="bottom"/>
            <w:hideMark/>
          </w:tcPr>
          <w:p w14:paraId="01E25BE5" w14:textId="77777777" w:rsidR="00B754A4" w:rsidRPr="00B754A4" w:rsidRDefault="00B754A4" w:rsidP="00B754A4">
            <w:pPr>
              <w:spacing w:after="0" w:line="240" w:lineRule="auto"/>
              <w:outlineLvl w:val="0"/>
              <w:rPr>
                <w:rFonts w:eastAsia="Times New Roman" w:cstheme="minorHAnsi"/>
                <w:lang w:eastAsia="fr-FR"/>
              </w:rPr>
            </w:pPr>
          </w:p>
        </w:tc>
      </w:tr>
      <w:tr w:rsidR="00B754A4" w:rsidRPr="00B754A4" w14:paraId="3CEAD341" w14:textId="77777777" w:rsidTr="00B754A4">
        <w:trPr>
          <w:trHeight w:val="270"/>
        </w:trPr>
        <w:tc>
          <w:tcPr>
            <w:tcW w:w="2520" w:type="dxa"/>
            <w:gridSpan w:val="2"/>
            <w:tcBorders>
              <w:top w:val="nil"/>
              <w:left w:val="nil"/>
              <w:bottom w:val="single" w:sz="8" w:space="0" w:color="auto"/>
              <w:right w:val="nil"/>
            </w:tcBorders>
            <w:shd w:val="clear" w:color="000000" w:fill="E7E6E6"/>
            <w:noWrap/>
            <w:vAlign w:val="bottom"/>
            <w:hideMark/>
          </w:tcPr>
          <w:p w14:paraId="73F4AAB2"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Renault Group</w:t>
            </w:r>
          </w:p>
        </w:tc>
        <w:tc>
          <w:tcPr>
            <w:tcW w:w="1260" w:type="dxa"/>
            <w:tcBorders>
              <w:top w:val="nil"/>
              <w:left w:val="nil"/>
              <w:bottom w:val="single" w:sz="8" w:space="0" w:color="auto"/>
              <w:right w:val="nil"/>
            </w:tcBorders>
            <w:shd w:val="clear" w:color="000000" w:fill="E7E6E6"/>
            <w:noWrap/>
            <w:vAlign w:val="bottom"/>
            <w:hideMark/>
          </w:tcPr>
          <w:p w14:paraId="0C456A39"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260" w:type="dxa"/>
            <w:tcBorders>
              <w:top w:val="nil"/>
              <w:left w:val="nil"/>
              <w:bottom w:val="single" w:sz="8" w:space="0" w:color="auto"/>
              <w:right w:val="nil"/>
            </w:tcBorders>
            <w:shd w:val="clear" w:color="000000" w:fill="E7E6E6"/>
            <w:noWrap/>
            <w:vAlign w:val="bottom"/>
            <w:hideMark/>
          </w:tcPr>
          <w:p w14:paraId="5E08D469"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 </w:t>
            </w:r>
          </w:p>
        </w:tc>
        <w:tc>
          <w:tcPr>
            <w:tcW w:w="1600" w:type="dxa"/>
            <w:tcBorders>
              <w:top w:val="nil"/>
              <w:left w:val="nil"/>
              <w:bottom w:val="single" w:sz="8" w:space="0" w:color="auto"/>
              <w:right w:val="nil"/>
            </w:tcBorders>
            <w:shd w:val="clear" w:color="000000" w:fill="E7E6E6"/>
            <w:noWrap/>
            <w:vAlign w:val="bottom"/>
            <w:hideMark/>
          </w:tcPr>
          <w:p w14:paraId="13C9B9D5" w14:textId="77777777" w:rsidR="00B754A4" w:rsidRPr="00B754A4" w:rsidRDefault="00B754A4" w:rsidP="00B754A4">
            <w:pPr>
              <w:spacing w:after="0" w:line="240" w:lineRule="auto"/>
              <w:jc w:val="right"/>
              <w:rPr>
                <w:rFonts w:eastAsia="Times New Roman" w:cstheme="minorHAnsi"/>
                <w:b/>
                <w:bCs/>
                <w:lang w:eastAsia="fr-FR"/>
              </w:rPr>
            </w:pPr>
            <w:r w:rsidRPr="00B754A4">
              <w:rPr>
                <w:rFonts w:eastAsia="Times New Roman" w:cstheme="minorHAnsi"/>
                <w:b/>
                <w:bCs/>
                <w:lang w:eastAsia="fr-FR"/>
              </w:rPr>
              <w:t> </w:t>
            </w:r>
          </w:p>
        </w:tc>
      </w:tr>
      <w:tr w:rsidR="00B754A4" w:rsidRPr="00B754A4" w14:paraId="2704A766" w14:textId="77777777" w:rsidTr="00B754A4">
        <w:trPr>
          <w:trHeight w:val="260"/>
        </w:trPr>
        <w:tc>
          <w:tcPr>
            <w:tcW w:w="1260" w:type="dxa"/>
            <w:tcBorders>
              <w:top w:val="nil"/>
              <w:left w:val="nil"/>
              <w:bottom w:val="nil"/>
              <w:right w:val="nil"/>
            </w:tcBorders>
            <w:shd w:val="clear" w:color="auto" w:fill="auto"/>
            <w:noWrap/>
            <w:vAlign w:val="bottom"/>
            <w:hideMark/>
          </w:tcPr>
          <w:p w14:paraId="17B74B45"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VP</w:t>
            </w:r>
          </w:p>
        </w:tc>
        <w:tc>
          <w:tcPr>
            <w:tcW w:w="1260" w:type="dxa"/>
            <w:tcBorders>
              <w:top w:val="nil"/>
              <w:left w:val="nil"/>
              <w:bottom w:val="nil"/>
              <w:right w:val="nil"/>
            </w:tcBorders>
            <w:shd w:val="clear" w:color="auto" w:fill="auto"/>
            <w:noWrap/>
            <w:vAlign w:val="bottom"/>
            <w:hideMark/>
          </w:tcPr>
          <w:p w14:paraId="6DCF43B2" w14:textId="77777777" w:rsidR="00B754A4" w:rsidRPr="00B754A4" w:rsidRDefault="00B754A4" w:rsidP="00B754A4">
            <w:pPr>
              <w:spacing w:after="0" w:line="240" w:lineRule="auto"/>
              <w:rPr>
                <w:rFonts w:eastAsia="Times New Roman" w:cstheme="minorHAnsi"/>
                <w:color w:val="000000"/>
                <w:lang w:eastAsia="fr-FR"/>
              </w:rPr>
            </w:pPr>
          </w:p>
        </w:tc>
        <w:tc>
          <w:tcPr>
            <w:tcW w:w="1260" w:type="dxa"/>
            <w:tcBorders>
              <w:top w:val="nil"/>
              <w:left w:val="nil"/>
              <w:bottom w:val="nil"/>
              <w:right w:val="nil"/>
            </w:tcBorders>
            <w:shd w:val="clear" w:color="auto" w:fill="auto"/>
            <w:noWrap/>
            <w:vAlign w:val="bottom"/>
            <w:hideMark/>
          </w:tcPr>
          <w:p w14:paraId="4364F541"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1 719 735</w:t>
            </w:r>
          </w:p>
        </w:tc>
        <w:tc>
          <w:tcPr>
            <w:tcW w:w="1260" w:type="dxa"/>
            <w:tcBorders>
              <w:top w:val="nil"/>
              <w:left w:val="nil"/>
              <w:bottom w:val="nil"/>
              <w:right w:val="nil"/>
            </w:tcBorders>
            <w:shd w:val="clear" w:color="auto" w:fill="auto"/>
            <w:noWrap/>
            <w:vAlign w:val="bottom"/>
            <w:hideMark/>
          </w:tcPr>
          <w:p w14:paraId="1321A68B"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1 755 261</w:t>
            </w:r>
          </w:p>
        </w:tc>
        <w:tc>
          <w:tcPr>
            <w:tcW w:w="1600" w:type="dxa"/>
            <w:tcBorders>
              <w:top w:val="nil"/>
              <w:left w:val="nil"/>
              <w:bottom w:val="nil"/>
              <w:right w:val="nil"/>
            </w:tcBorders>
            <w:shd w:val="clear" w:color="auto" w:fill="auto"/>
            <w:noWrap/>
            <w:vAlign w:val="bottom"/>
            <w:hideMark/>
          </w:tcPr>
          <w:p w14:paraId="0CFED381"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-2,0%</w:t>
            </w:r>
          </w:p>
        </w:tc>
      </w:tr>
      <w:tr w:rsidR="00B754A4" w:rsidRPr="00B754A4" w14:paraId="42AC5750" w14:textId="77777777" w:rsidTr="00B754A4">
        <w:trPr>
          <w:trHeight w:val="260"/>
        </w:trPr>
        <w:tc>
          <w:tcPr>
            <w:tcW w:w="1260" w:type="dxa"/>
            <w:tcBorders>
              <w:top w:val="nil"/>
              <w:left w:val="nil"/>
              <w:bottom w:val="nil"/>
              <w:right w:val="nil"/>
            </w:tcBorders>
            <w:shd w:val="clear" w:color="auto" w:fill="auto"/>
            <w:noWrap/>
            <w:vAlign w:val="bottom"/>
            <w:hideMark/>
          </w:tcPr>
          <w:p w14:paraId="7896BBFC" w14:textId="77777777" w:rsidR="00B754A4" w:rsidRPr="00B754A4" w:rsidRDefault="00B754A4" w:rsidP="00B754A4">
            <w:pPr>
              <w:spacing w:after="0" w:line="240" w:lineRule="auto"/>
              <w:rPr>
                <w:rFonts w:eastAsia="Times New Roman" w:cstheme="minorHAnsi"/>
                <w:color w:val="000000"/>
                <w:lang w:eastAsia="fr-FR"/>
              </w:rPr>
            </w:pPr>
            <w:r w:rsidRPr="00B754A4">
              <w:rPr>
                <w:rFonts w:eastAsia="Times New Roman" w:cstheme="minorHAnsi"/>
                <w:color w:val="000000"/>
                <w:lang w:eastAsia="fr-FR"/>
              </w:rPr>
              <w:t>VU</w:t>
            </w:r>
          </w:p>
        </w:tc>
        <w:tc>
          <w:tcPr>
            <w:tcW w:w="1260" w:type="dxa"/>
            <w:tcBorders>
              <w:top w:val="nil"/>
              <w:left w:val="nil"/>
              <w:bottom w:val="nil"/>
              <w:right w:val="nil"/>
            </w:tcBorders>
            <w:shd w:val="clear" w:color="auto" w:fill="auto"/>
            <w:noWrap/>
            <w:vAlign w:val="bottom"/>
            <w:hideMark/>
          </w:tcPr>
          <w:p w14:paraId="49B69AC6" w14:textId="77777777" w:rsidR="00B754A4" w:rsidRPr="00B754A4" w:rsidRDefault="00B754A4" w:rsidP="00B754A4">
            <w:pPr>
              <w:spacing w:after="0" w:line="240" w:lineRule="auto"/>
              <w:rPr>
                <w:rFonts w:eastAsia="Times New Roman" w:cstheme="minorHAnsi"/>
                <w:color w:val="000000"/>
                <w:lang w:eastAsia="fr-FR"/>
              </w:rPr>
            </w:pPr>
          </w:p>
        </w:tc>
        <w:tc>
          <w:tcPr>
            <w:tcW w:w="1260" w:type="dxa"/>
            <w:tcBorders>
              <w:top w:val="nil"/>
              <w:left w:val="nil"/>
              <w:bottom w:val="nil"/>
              <w:right w:val="nil"/>
            </w:tcBorders>
            <w:shd w:val="clear" w:color="auto" w:fill="auto"/>
            <w:noWrap/>
            <w:vAlign w:val="bottom"/>
            <w:hideMark/>
          </w:tcPr>
          <w:p w14:paraId="7D5C6AE1"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331 439</w:t>
            </w:r>
          </w:p>
        </w:tc>
        <w:tc>
          <w:tcPr>
            <w:tcW w:w="1260" w:type="dxa"/>
            <w:tcBorders>
              <w:top w:val="nil"/>
              <w:left w:val="nil"/>
              <w:bottom w:val="nil"/>
              <w:right w:val="nil"/>
            </w:tcBorders>
            <w:shd w:val="clear" w:color="auto" w:fill="auto"/>
            <w:noWrap/>
            <w:vAlign w:val="bottom"/>
            <w:hideMark/>
          </w:tcPr>
          <w:p w14:paraId="5D7D287B"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424 301</w:t>
            </w:r>
          </w:p>
        </w:tc>
        <w:tc>
          <w:tcPr>
            <w:tcW w:w="1600" w:type="dxa"/>
            <w:tcBorders>
              <w:top w:val="nil"/>
              <w:left w:val="nil"/>
              <w:bottom w:val="nil"/>
              <w:right w:val="nil"/>
            </w:tcBorders>
            <w:shd w:val="clear" w:color="auto" w:fill="auto"/>
            <w:noWrap/>
            <w:vAlign w:val="bottom"/>
            <w:hideMark/>
          </w:tcPr>
          <w:p w14:paraId="2586E282"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-21,9%</w:t>
            </w:r>
          </w:p>
        </w:tc>
      </w:tr>
      <w:tr w:rsidR="00B754A4" w:rsidRPr="00B754A4" w14:paraId="200ABFF2" w14:textId="77777777" w:rsidTr="00B754A4">
        <w:trPr>
          <w:trHeight w:val="260"/>
        </w:trPr>
        <w:tc>
          <w:tcPr>
            <w:tcW w:w="1260" w:type="dxa"/>
            <w:tcBorders>
              <w:top w:val="nil"/>
              <w:left w:val="nil"/>
              <w:bottom w:val="nil"/>
              <w:right w:val="nil"/>
            </w:tcBorders>
            <w:shd w:val="clear" w:color="auto" w:fill="auto"/>
            <w:noWrap/>
            <w:vAlign w:val="bottom"/>
            <w:hideMark/>
          </w:tcPr>
          <w:p w14:paraId="689E79D7" w14:textId="77777777" w:rsidR="00B754A4" w:rsidRPr="00B754A4" w:rsidRDefault="00B754A4" w:rsidP="00B754A4">
            <w:pPr>
              <w:spacing w:after="0" w:line="240" w:lineRule="auto"/>
              <w:rPr>
                <w:rFonts w:eastAsia="Times New Roman" w:cstheme="minorHAnsi"/>
                <w:b/>
                <w:bCs/>
                <w:color w:val="000000"/>
                <w:lang w:eastAsia="fr-FR"/>
              </w:rPr>
            </w:pPr>
            <w:r w:rsidRPr="00B754A4">
              <w:rPr>
                <w:rFonts w:eastAsia="Times New Roman" w:cstheme="minorHAnsi"/>
                <w:b/>
                <w:bCs/>
                <w:color w:val="000000"/>
                <w:lang w:eastAsia="fr-FR"/>
              </w:rPr>
              <w:t>VP + VU</w:t>
            </w:r>
          </w:p>
        </w:tc>
        <w:tc>
          <w:tcPr>
            <w:tcW w:w="1260" w:type="dxa"/>
            <w:tcBorders>
              <w:top w:val="nil"/>
              <w:left w:val="nil"/>
              <w:bottom w:val="nil"/>
              <w:right w:val="nil"/>
            </w:tcBorders>
            <w:shd w:val="clear" w:color="auto" w:fill="auto"/>
            <w:noWrap/>
            <w:vAlign w:val="bottom"/>
            <w:hideMark/>
          </w:tcPr>
          <w:p w14:paraId="22B52EE2" w14:textId="77777777" w:rsidR="00B754A4" w:rsidRPr="00B754A4" w:rsidRDefault="00B754A4" w:rsidP="00B754A4">
            <w:pPr>
              <w:spacing w:after="0" w:line="240" w:lineRule="auto"/>
              <w:rPr>
                <w:rFonts w:eastAsia="Times New Roman" w:cstheme="minorHAnsi"/>
                <w:b/>
                <w:bCs/>
                <w:color w:val="000000"/>
                <w:lang w:eastAsia="fr-FR"/>
              </w:rPr>
            </w:pPr>
          </w:p>
        </w:tc>
        <w:tc>
          <w:tcPr>
            <w:tcW w:w="1260" w:type="dxa"/>
            <w:tcBorders>
              <w:top w:val="nil"/>
              <w:left w:val="nil"/>
              <w:bottom w:val="nil"/>
              <w:right w:val="nil"/>
            </w:tcBorders>
            <w:shd w:val="clear" w:color="auto" w:fill="auto"/>
            <w:noWrap/>
            <w:vAlign w:val="bottom"/>
            <w:hideMark/>
          </w:tcPr>
          <w:p w14:paraId="1BD45EA8"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2 051 174</w:t>
            </w:r>
          </w:p>
        </w:tc>
        <w:tc>
          <w:tcPr>
            <w:tcW w:w="1260" w:type="dxa"/>
            <w:tcBorders>
              <w:top w:val="nil"/>
              <w:left w:val="nil"/>
              <w:bottom w:val="nil"/>
              <w:right w:val="nil"/>
            </w:tcBorders>
            <w:shd w:val="clear" w:color="auto" w:fill="auto"/>
            <w:noWrap/>
            <w:vAlign w:val="bottom"/>
            <w:hideMark/>
          </w:tcPr>
          <w:p w14:paraId="3D40229B" w14:textId="77777777" w:rsidR="00B754A4" w:rsidRPr="00B754A4" w:rsidRDefault="00B754A4" w:rsidP="00B754A4">
            <w:pPr>
              <w:spacing w:after="0" w:line="240" w:lineRule="auto"/>
              <w:jc w:val="right"/>
              <w:rPr>
                <w:rFonts w:eastAsia="Times New Roman" w:cstheme="minorHAnsi"/>
                <w:b/>
                <w:bCs/>
                <w:color w:val="000000"/>
                <w:lang w:eastAsia="fr-FR"/>
              </w:rPr>
            </w:pPr>
            <w:r w:rsidRPr="00B754A4">
              <w:rPr>
                <w:rFonts w:eastAsia="Times New Roman" w:cstheme="minorHAnsi"/>
                <w:b/>
                <w:bCs/>
                <w:color w:val="000000"/>
                <w:lang w:eastAsia="fr-FR"/>
              </w:rPr>
              <w:t>2 179 562</w:t>
            </w:r>
          </w:p>
        </w:tc>
        <w:tc>
          <w:tcPr>
            <w:tcW w:w="1600" w:type="dxa"/>
            <w:tcBorders>
              <w:top w:val="nil"/>
              <w:left w:val="nil"/>
              <w:bottom w:val="nil"/>
              <w:right w:val="nil"/>
            </w:tcBorders>
            <w:shd w:val="clear" w:color="auto" w:fill="auto"/>
            <w:noWrap/>
            <w:vAlign w:val="bottom"/>
            <w:hideMark/>
          </w:tcPr>
          <w:p w14:paraId="607C6A66" w14:textId="77777777" w:rsidR="00B754A4" w:rsidRPr="00B754A4" w:rsidRDefault="00B754A4" w:rsidP="00B754A4">
            <w:pPr>
              <w:spacing w:after="0" w:line="240" w:lineRule="auto"/>
              <w:jc w:val="right"/>
              <w:rPr>
                <w:rFonts w:eastAsia="Times New Roman" w:cstheme="minorHAnsi"/>
                <w:color w:val="000000"/>
                <w:lang w:eastAsia="fr-FR"/>
              </w:rPr>
            </w:pPr>
            <w:r w:rsidRPr="00B754A4">
              <w:rPr>
                <w:rFonts w:eastAsia="Times New Roman" w:cstheme="minorHAnsi"/>
                <w:color w:val="000000"/>
                <w:lang w:eastAsia="fr-FR"/>
              </w:rPr>
              <w:t>-5,9%</w:t>
            </w:r>
          </w:p>
        </w:tc>
      </w:tr>
    </w:tbl>
    <w:p w14:paraId="6A05621E" w14:textId="77777777" w:rsidR="00754646" w:rsidRDefault="00754646" w:rsidP="4DF47425">
      <w:pPr>
        <w:spacing w:line="276" w:lineRule="auto"/>
        <w:jc w:val="both"/>
        <w:rPr>
          <w:b/>
          <w:bCs/>
          <w:sz w:val="24"/>
          <w:szCs w:val="24"/>
        </w:rPr>
      </w:pPr>
    </w:p>
    <w:p w14:paraId="3D9EBDFE" w14:textId="77777777" w:rsidR="00EB5F5A" w:rsidRDefault="00EB5F5A" w:rsidP="4DF47425">
      <w:pPr>
        <w:spacing w:line="276" w:lineRule="auto"/>
        <w:jc w:val="both"/>
        <w:rPr>
          <w:b/>
          <w:bCs/>
          <w:sz w:val="24"/>
          <w:szCs w:val="24"/>
        </w:rPr>
      </w:pPr>
    </w:p>
    <w:p w14:paraId="1E07F8C8" w14:textId="77777777" w:rsidR="00EB5F5A" w:rsidRDefault="00EB5F5A" w:rsidP="4DF47425">
      <w:pPr>
        <w:spacing w:line="276" w:lineRule="auto"/>
        <w:jc w:val="both"/>
        <w:rPr>
          <w:b/>
          <w:bCs/>
          <w:sz w:val="24"/>
          <w:szCs w:val="24"/>
        </w:rPr>
      </w:pPr>
    </w:p>
    <w:p w14:paraId="5264E51F" w14:textId="77777777" w:rsidR="00EB5F5A" w:rsidRDefault="00EB5F5A" w:rsidP="4DF47425">
      <w:pPr>
        <w:spacing w:line="276" w:lineRule="auto"/>
        <w:jc w:val="both"/>
        <w:rPr>
          <w:b/>
          <w:bCs/>
          <w:sz w:val="24"/>
          <w:szCs w:val="24"/>
        </w:rPr>
      </w:pPr>
    </w:p>
    <w:p w14:paraId="2B6C7F51" w14:textId="5F0857F5" w:rsidR="00EB5F5A" w:rsidRDefault="00EB5F5A">
      <w:pPr>
        <w:rPr>
          <w:b/>
          <w:bCs/>
          <w:sz w:val="24"/>
          <w:szCs w:val="24"/>
        </w:rPr>
      </w:pPr>
    </w:p>
    <w:p w14:paraId="361EDE24" w14:textId="77777777" w:rsidR="002F1DC4" w:rsidRDefault="002F1DC4" w:rsidP="4DF47425">
      <w:pPr>
        <w:spacing w:line="276" w:lineRule="auto"/>
        <w:jc w:val="both"/>
        <w:rPr>
          <w:rFonts w:ascii="Renault Group" w:eastAsia="Renault Group" w:hAnsi="Renault Group" w:cs="Times New Roman"/>
          <w:b/>
          <w:bCs/>
          <w:szCs w:val="16"/>
        </w:rPr>
      </w:pPr>
    </w:p>
    <w:p w14:paraId="341A3A12" w14:textId="1E1F697F" w:rsidR="00754646" w:rsidRPr="002F1DC4" w:rsidRDefault="00754646" w:rsidP="4DF47425">
      <w:pPr>
        <w:spacing w:line="276" w:lineRule="auto"/>
        <w:jc w:val="both"/>
        <w:rPr>
          <w:rFonts w:ascii="Renault Group" w:eastAsia="Renault Group" w:hAnsi="Renault Group" w:cs="Times New Roman"/>
          <w:b/>
          <w:bCs/>
          <w:szCs w:val="16"/>
        </w:rPr>
      </w:pPr>
      <w:r w:rsidRPr="002F1DC4">
        <w:rPr>
          <w:rFonts w:ascii="Renault Group" w:eastAsia="Renault Group" w:hAnsi="Renault Group" w:cs="Times New Roman"/>
          <w:b/>
          <w:bCs/>
          <w:szCs w:val="16"/>
        </w:rPr>
        <w:t>Les 15 principaux marchés de Renault Group en 2022</w:t>
      </w:r>
    </w:p>
    <w:tbl>
      <w:tblPr>
        <w:tblW w:w="6804" w:type="dxa"/>
        <w:tblCellMar>
          <w:left w:w="70" w:type="dxa"/>
          <w:right w:w="70" w:type="dxa"/>
        </w:tblCellMar>
        <w:tblLook w:val="04A0" w:firstRow="1" w:lastRow="0" w:firstColumn="1" w:lastColumn="0" w:noHBand="0" w:noVBand="1"/>
      </w:tblPr>
      <w:tblGrid>
        <w:gridCol w:w="567"/>
        <w:gridCol w:w="2446"/>
        <w:gridCol w:w="1240"/>
        <w:gridCol w:w="2551"/>
      </w:tblGrid>
      <w:tr w:rsidR="00613605" w:rsidRPr="00761AF0" w14:paraId="73505BE2" w14:textId="77777777" w:rsidTr="00613605">
        <w:trPr>
          <w:trHeight w:val="632"/>
        </w:trPr>
        <w:tc>
          <w:tcPr>
            <w:tcW w:w="567" w:type="dxa"/>
            <w:tcBorders>
              <w:top w:val="nil"/>
              <w:left w:val="nil"/>
              <w:bottom w:val="nil"/>
              <w:right w:val="nil"/>
            </w:tcBorders>
            <w:shd w:val="clear" w:color="000000" w:fill="D9E1F2"/>
            <w:vAlign w:val="center"/>
            <w:hideMark/>
          </w:tcPr>
          <w:p w14:paraId="4E2213EF" w14:textId="77777777" w:rsidR="00761AF0" w:rsidRPr="00761AF0" w:rsidRDefault="00761AF0" w:rsidP="00761AF0">
            <w:pPr>
              <w:spacing w:after="0" w:line="240" w:lineRule="auto"/>
              <w:jc w:val="center"/>
              <w:rPr>
                <w:rFonts w:eastAsia="Times New Roman" w:cstheme="minorHAnsi"/>
                <w:b/>
                <w:bCs/>
                <w:lang w:eastAsia="fr-FR"/>
              </w:rPr>
            </w:pPr>
            <w:r w:rsidRPr="00761AF0">
              <w:rPr>
                <w:rFonts w:eastAsia="Times New Roman" w:cstheme="minorHAnsi"/>
                <w:b/>
                <w:bCs/>
                <w:lang w:eastAsia="fr-FR"/>
              </w:rPr>
              <w:t> </w:t>
            </w:r>
          </w:p>
        </w:tc>
        <w:tc>
          <w:tcPr>
            <w:tcW w:w="2446" w:type="dxa"/>
            <w:tcBorders>
              <w:top w:val="nil"/>
              <w:left w:val="nil"/>
              <w:bottom w:val="nil"/>
              <w:right w:val="nil"/>
            </w:tcBorders>
            <w:shd w:val="clear" w:color="000000" w:fill="D9E1F2"/>
            <w:vAlign w:val="center"/>
            <w:hideMark/>
          </w:tcPr>
          <w:p w14:paraId="0C63A659" w14:textId="77777777" w:rsidR="00761AF0" w:rsidRPr="00761AF0" w:rsidRDefault="00761AF0" w:rsidP="00761AF0">
            <w:pPr>
              <w:spacing w:after="0" w:line="240" w:lineRule="auto"/>
              <w:jc w:val="center"/>
              <w:rPr>
                <w:rFonts w:eastAsia="Times New Roman" w:cstheme="minorHAnsi"/>
                <w:b/>
                <w:bCs/>
                <w:lang w:eastAsia="fr-FR"/>
              </w:rPr>
            </w:pPr>
            <w:r w:rsidRPr="00761AF0">
              <w:rPr>
                <w:rFonts w:eastAsia="Times New Roman" w:cstheme="minorHAnsi"/>
                <w:b/>
                <w:bCs/>
                <w:lang w:eastAsia="fr-FR"/>
              </w:rPr>
              <w:t>2022</w:t>
            </w:r>
          </w:p>
        </w:tc>
        <w:tc>
          <w:tcPr>
            <w:tcW w:w="1240" w:type="dxa"/>
            <w:tcBorders>
              <w:top w:val="nil"/>
              <w:left w:val="nil"/>
              <w:bottom w:val="nil"/>
              <w:right w:val="nil"/>
            </w:tcBorders>
            <w:shd w:val="clear" w:color="000000" w:fill="D9E1F2"/>
            <w:vAlign w:val="center"/>
            <w:hideMark/>
          </w:tcPr>
          <w:p w14:paraId="65F154BC"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VOLUMES</w:t>
            </w:r>
            <w:r w:rsidRPr="00761AF0">
              <w:rPr>
                <w:rFonts w:eastAsia="Times New Roman" w:cstheme="minorHAnsi"/>
                <w:b/>
                <w:bCs/>
                <w:lang w:eastAsia="fr-FR"/>
              </w:rPr>
              <w:br/>
              <w:t>(en unités)</w:t>
            </w:r>
          </w:p>
        </w:tc>
        <w:tc>
          <w:tcPr>
            <w:tcW w:w="2551" w:type="dxa"/>
            <w:tcBorders>
              <w:top w:val="nil"/>
              <w:left w:val="nil"/>
              <w:bottom w:val="nil"/>
              <w:right w:val="nil"/>
            </w:tcBorders>
            <w:shd w:val="clear" w:color="000000" w:fill="D9E1F2"/>
            <w:vAlign w:val="center"/>
            <w:hideMark/>
          </w:tcPr>
          <w:p w14:paraId="764C972C"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PART DE MARCHE</w:t>
            </w:r>
            <w:r w:rsidRPr="00761AF0">
              <w:rPr>
                <w:rFonts w:eastAsia="Times New Roman" w:cstheme="minorHAnsi"/>
                <w:b/>
                <w:bCs/>
                <w:lang w:eastAsia="fr-FR"/>
              </w:rPr>
              <w:br/>
              <w:t>VP+VU</w:t>
            </w:r>
            <w:r w:rsidRPr="00761AF0">
              <w:rPr>
                <w:rFonts w:eastAsia="Times New Roman" w:cstheme="minorHAnsi"/>
                <w:b/>
                <w:bCs/>
                <w:lang w:eastAsia="fr-FR"/>
              </w:rPr>
              <w:br/>
              <w:t>(en %)</w:t>
            </w:r>
          </w:p>
        </w:tc>
      </w:tr>
      <w:tr w:rsidR="00613605" w:rsidRPr="00761AF0" w14:paraId="2B654AA2" w14:textId="77777777" w:rsidTr="00613605">
        <w:trPr>
          <w:trHeight w:val="360"/>
        </w:trPr>
        <w:tc>
          <w:tcPr>
            <w:tcW w:w="567" w:type="dxa"/>
            <w:tcBorders>
              <w:top w:val="nil"/>
              <w:left w:val="nil"/>
              <w:bottom w:val="nil"/>
              <w:right w:val="nil"/>
            </w:tcBorders>
            <w:shd w:val="clear" w:color="000000" w:fill="FFFFFF"/>
            <w:noWrap/>
            <w:vAlign w:val="bottom"/>
            <w:hideMark/>
          </w:tcPr>
          <w:p w14:paraId="6CE1D254"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1</w:t>
            </w:r>
          </w:p>
        </w:tc>
        <w:tc>
          <w:tcPr>
            <w:tcW w:w="2446" w:type="dxa"/>
            <w:tcBorders>
              <w:top w:val="nil"/>
              <w:left w:val="nil"/>
              <w:bottom w:val="nil"/>
              <w:right w:val="nil"/>
            </w:tcBorders>
            <w:shd w:val="clear" w:color="auto" w:fill="auto"/>
            <w:noWrap/>
            <w:vAlign w:val="bottom"/>
            <w:hideMark/>
          </w:tcPr>
          <w:p w14:paraId="2E4EC9A4"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FRANCE</w:t>
            </w:r>
          </w:p>
        </w:tc>
        <w:tc>
          <w:tcPr>
            <w:tcW w:w="1240" w:type="dxa"/>
            <w:tcBorders>
              <w:top w:val="nil"/>
              <w:left w:val="nil"/>
              <w:bottom w:val="nil"/>
              <w:right w:val="nil"/>
            </w:tcBorders>
            <w:shd w:val="clear" w:color="auto" w:fill="auto"/>
            <w:noWrap/>
            <w:vAlign w:val="bottom"/>
            <w:hideMark/>
          </w:tcPr>
          <w:p w14:paraId="1F9A6C6D"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470 280</w:t>
            </w:r>
          </w:p>
        </w:tc>
        <w:tc>
          <w:tcPr>
            <w:tcW w:w="2551" w:type="dxa"/>
            <w:tcBorders>
              <w:top w:val="nil"/>
              <w:left w:val="nil"/>
              <w:bottom w:val="nil"/>
              <w:right w:val="nil"/>
            </w:tcBorders>
            <w:shd w:val="clear" w:color="auto" w:fill="auto"/>
            <w:noWrap/>
            <w:vAlign w:val="bottom"/>
            <w:hideMark/>
          </w:tcPr>
          <w:p w14:paraId="023E4EE5"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25,1</w:t>
            </w:r>
          </w:p>
        </w:tc>
      </w:tr>
      <w:tr w:rsidR="00613605" w:rsidRPr="00761AF0" w14:paraId="7308B995" w14:textId="77777777" w:rsidTr="00613605">
        <w:trPr>
          <w:trHeight w:val="360"/>
        </w:trPr>
        <w:tc>
          <w:tcPr>
            <w:tcW w:w="567" w:type="dxa"/>
            <w:tcBorders>
              <w:top w:val="nil"/>
              <w:left w:val="nil"/>
              <w:bottom w:val="nil"/>
              <w:right w:val="nil"/>
            </w:tcBorders>
            <w:shd w:val="clear" w:color="000000" w:fill="FFFFFF"/>
            <w:noWrap/>
            <w:vAlign w:val="bottom"/>
            <w:hideMark/>
          </w:tcPr>
          <w:p w14:paraId="67ECFF78"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2</w:t>
            </w:r>
          </w:p>
        </w:tc>
        <w:tc>
          <w:tcPr>
            <w:tcW w:w="2446" w:type="dxa"/>
            <w:tcBorders>
              <w:top w:val="nil"/>
              <w:left w:val="nil"/>
              <w:bottom w:val="nil"/>
              <w:right w:val="nil"/>
            </w:tcBorders>
            <w:shd w:val="clear" w:color="auto" w:fill="auto"/>
            <w:noWrap/>
            <w:vAlign w:val="bottom"/>
            <w:hideMark/>
          </w:tcPr>
          <w:p w14:paraId="0A118E8A"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GERMANY</w:t>
            </w:r>
          </w:p>
        </w:tc>
        <w:tc>
          <w:tcPr>
            <w:tcW w:w="1240" w:type="dxa"/>
            <w:tcBorders>
              <w:top w:val="nil"/>
              <w:left w:val="nil"/>
              <w:bottom w:val="nil"/>
              <w:right w:val="nil"/>
            </w:tcBorders>
            <w:shd w:val="clear" w:color="auto" w:fill="auto"/>
            <w:noWrap/>
            <w:vAlign w:val="bottom"/>
            <w:hideMark/>
          </w:tcPr>
          <w:p w14:paraId="5E9605D8"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161 146</w:t>
            </w:r>
          </w:p>
        </w:tc>
        <w:tc>
          <w:tcPr>
            <w:tcW w:w="2551" w:type="dxa"/>
            <w:tcBorders>
              <w:top w:val="nil"/>
              <w:left w:val="nil"/>
              <w:bottom w:val="nil"/>
              <w:right w:val="nil"/>
            </w:tcBorders>
            <w:shd w:val="clear" w:color="auto" w:fill="auto"/>
            <w:noWrap/>
            <w:vAlign w:val="bottom"/>
            <w:hideMark/>
          </w:tcPr>
          <w:p w14:paraId="3C6B14C6"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5,6</w:t>
            </w:r>
          </w:p>
        </w:tc>
      </w:tr>
      <w:tr w:rsidR="00613605" w:rsidRPr="00761AF0" w14:paraId="69E758BD" w14:textId="77777777" w:rsidTr="00613605">
        <w:trPr>
          <w:trHeight w:val="360"/>
        </w:trPr>
        <w:tc>
          <w:tcPr>
            <w:tcW w:w="567" w:type="dxa"/>
            <w:tcBorders>
              <w:top w:val="nil"/>
              <w:left w:val="nil"/>
              <w:bottom w:val="nil"/>
              <w:right w:val="nil"/>
            </w:tcBorders>
            <w:shd w:val="clear" w:color="000000" w:fill="FFFFFF"/>
            <w:noWrap/>
            <w:vAlign w:val="bottom"/>
            <w:hideMark/>
          </w:tcPr>
          <w:p w14:paraId="30C4782D"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3</w:t>
            </w:r>
          </w:p>
        </w:tc>
        <w:tc>
          <w:tcPr>
            <w:tcW w:w="2446" w:type="dxa"/>
            <w:tcBorders>
              <w:top w:val="nil"/>
              <w:left w:val="nil"/>
              <w:bottom w:val="nil"/>
              <w:right w:val="nil"/>
            </w:tcBorders>
            <w:shd w:val="clear" w:color="auto" w:fill="auto"/>
            <w:noWrap/>
            <w:vAlign w:val="bottom"/>
            <w:hideMark/>
          </w:tcPr>
          <w:p w14:paraId="7C431150"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ITALY</w:t>
            </w:r>
          </w:p>
        </w:tc>
        <w:tc>
          <w:tcPr>
            <w:tcW w:w="1240" w:type="dxa"/>
            <w:tcBorders>
              <w:top w:val="nil"/>
              <w:left w:val="nil"/>
              <w:bottom w:val="nil"/>
              <w:right w:val="nil"/>
            </w:tcBorders>
            <w:shd w:val="clear" w:color="auto" w:fill="auto"/>
            <w:noWrap/>
            <w:vAlign w:val="bottom"/>
            <w:hideMark/>
          </w:tcPr>
          <w:p w14:paraId="33FC2865"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141 108</w:t>
            </w:r>
          </w:p>
        </w:tc>
        <w:tc>
          <w:tcPr>
            <w:tcW w:w="2551" w:type="dxa"/>
            <w:tcBorders>
              <w:top w:val="nil"/>
              <w:left w:val="nil"/>
              <w:bottom w:val="nil"/>
              <w:right w:val="nil"/>
            </w:tcBorders>
            <w:shd w:val="clear" w:color="auto" w:fill="auto"/>
            <w:noWrap/>
            <w:vAlign w:val="bottom"/>
            <w:hideMark/>
          </w:tcPr>
          <w:p w14:paraId="6BA667C1"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9,6</w:t>
            </w:r>
          </w:p>
        </w:tc>
      </w:tr>
      <w:tr w:rsidR="00613605" w:rsidRPr="00761AF0" w14:paraId="001AC0BE" w14:textId="77777777" w:rsidTr="00613605">
        <w:trPr>
          <w:trHeight w:val="360"/>
        </w:trPr>
        <w:tc>
          <w:tcPr>
            <w:tcW w:w="567" w:type="dxa"/>
            <w:tcBorders>
              <w:top w:val="nil"/>
              <w:left w:val="nil"/>
              <w:bottom w:val="nil"/>
              <w:right w:val="nil"/>
            </w:tcBorders>
            <w:shd w:val="clear" w:color="000000" w:fill="FFFFFF"/>
            <w:noWrap/>
            <w:vAlign w:val="bottom"/>
            <w:hideMark/>
          </w:tcPr>
          <w:p w14:paraId="6B442DCA"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4</w:t>
            </w:r>
          </w:p>
        </w:tc>
        <w:tc>
          <w:tcPr>
            <w:tcW w:w="2446" w:type="dxa"/>
            <w:tcBorders>
              <w:top w:val="nil"/>
              <w:left w:val="nil"/>
              <w:bottom w:val="nil"/>
              <w:right w:val="nil"/>
            </w:tcBorders>
            <w:shd w:val="clear" w:color="auto" w:fill="auto"/>
            <w:noWrap/>
            <w:vAlign w:val="bottom"/>
            <w:hideMark/>
          </w:tcPr>
          <w:p w14:paraId="319D8423"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TURKEY</w:t>
            </w:r>
          </w:p>
        </w:tc>
        <w:tc>
          <w:tcPr>
            <w:tcW w:w="1240" w:type="dxa"/>
            <w:tcBorders>
              <w:top w:val="nil"/>
              <w:left w:val="nil"/>
              <w:bottom w:val="nil"/>
              <w:right w:val="nil"/>
            </w:tcBorders>
            <w:shd w:val="clear" w:color="auto" w:fill="auto"/>
            <w:noWrap/>
            <w:vAlign w:val="bottom"/>
            <w:hideMark/>
          </w:tcPr>
          <w:p w14:paraId="02E2FFF8"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135 639</w:t>
            </w:r>
          </w:p>
        </w:tc>
        <w:tc>
          <w:tcPr>
            <w:tcW w:w="2551" w:type="dxa"/>
            <w:tcBorders>
              <w:top w:val="nil"/>
              <w:left w:val="nil"/>
              <w:bottom w:val="nil"/>
              <w:right w:val="nil"/>
            </w:tcBorders>
            <w:shd w:val="clear" w:color="auto" w:fill="auto"/>
            <w:noWrap/>
            <w:vAlign w:val="bottom"/>
            <w:hideMark/>
          </w:tcPr>
          <w:p w14:paraId="59828AFC"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17,3</w:t>
            </w:r>
          </w:p>
        </w:tc>
      </w:tr>
      <w:tr w:rsidR="00613605" w:rsidRPr="00761AF0" w14:paraId="11D83D44" w14:textId="77777777" w:rsidTr="00613605">
        <w:trPr>
          <w:trHeight w:val="360"/>
        </w:trPr>
        <w:tc>
          <w:tcPr>
            <w:tcW w:w="567" w:type="dxa"/>
            <w:tcBorders>
              <w:top w:val="nil"/>
              <w:left w:val="nil"/>
              <w:bottom w:val="nil"/>
              <w:right w:val="nil"/>
            </w:tcBorders>
            <w:shd w:val="clear" w:color="000000" w:fill="FFFFFF"/>
            <w:noWrap/>
            <w:vAlign w:val="bottom"/>
            <w:hideMark/>
          </w:tcPr>
          <w:p w14:paraId="1D60DF50"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5</w:t>
            </w:r>
          </w:p>
        </w:tc>
        <w:tc>
          <w:tcPr>
            <w:tcW w:w="2446" w:type="dxa"/>
            <w:tcBorders>
              <w:top w:val="nil"/>
              <w:left w:val="nil"/>
              <w:bottom w:val="nil"/>
              <w:right w:val="nil"/>
            </w:tcBorders>
            <w:shd w:val="clear" w:color="auto" w:fill="auto"/>
            <w:noWrap/>
            <w:vAlign w:val="bottom"/>
            <w:hideMark/>
          </w:tcPr>
          <w:p w14:paraId="2863D2F0"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BRAZIL</w:t>
            </w:r>
          </w:p>
        </w:tc>
        <w:tc>
          <w:tcPr>
            <w:tcW w:w="1240" w:type="dxa"/>
            <w:tcBorders>
              <w:top w:val="nil"/>
              <w:left w:val="nil"/>
              <w:bottom w:val="nil"/>
              <w:right w:val="nil"/>
            </w:tcBorders>
            <w:shd w:val="clear" w:color="auto" w:fill="auto"/>
            <w:noWrap/>
            <w:vAlign w:val="bottom"/>
            <w:hideMark/>
          </w:tcPr>
          <w:p w14:paraId="189FFF02"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126 689</w:t>
            </w:r>
          </w:p>
        </w:tc>
        <w:tc>
          <w:tcPr>
            <w:tcW w:w="2551" w:type="dxa"/>
            <w:tcBorders>
              <w:top w:val="nil"/>
              <w:left w:val="nil"/>
              <w:bottom w:val="nil"/>
              <w:right w:val="nil"/>
            </w:tcBorders>
            <w:shd w:val="clear" w:color="auto" w:fill="auto"/>
            <w:noWrap/>
            <w:vAlign w:val="bottom"/>
            <w:hideMark/>
          </w:tcPr>
          <w:p w14:paraId="4D069D95"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6,5</w:t>
            </w:r>
          </w:p>
        </w:tc>
      </w:tr>
      <w:tr w:rsidR="00613605" w:rsidRPr="00761AF0" w14:paraId="410303BE" w14:textId="77777777" w:rsidTr="00613605">
        <w:trPr>
          <w:trHeight w:val="360"/>
        </w:trPr>
        <w:tc>
          <w:tcPr>
            <w:tcW w:w="567" w:type="dxa"/>
            <w:tcBorders>
              <w:top w:val="nil"/>
              <w:left w:val="nil"/>
              <w:bottom w:val="nil"/>
              <w:right w:val="nil"/>
            </w:tcBorders>
            <w:shd w:val="clear" w:color="000000" w:fill="FFFFFF"/>
            <w:noWrap/>
            <w:vAlign w:val="bottom"/>
            <w:hideMark/>
          </w:tcPr>
          <w:p w14:paraId="2FB30EE7"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6</w:t>
            </w:r>
          </w:p>
        </w:tc>
        <w:tc>
          <w:tcPr>
            <w:tcW w:w="2446" w:type="dxa"/>
            <w:tcBorders>
              <w:top w:val="nil"/>
              <w:left w:val="nil"/>
              <w:bottom w:val="nil"/>
              <w:right w:val="nil"/>
            </w:tcBorders>
            <w:shd w:val="clear" w:color="auto" w:fill="auto"/>
            <w:noWrap/>
            <w:vAlign w:val="bottom"/>
            <w:hideMark/>
          </w:tcPr>
          <w:p w14:paraId="034F8C6A"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SPAIN+CANARY ISLANDS</w:t>
            </w:r>
          </w:p>
        </w:tc>
        <w:tc>
          <w:tcPr>
            <w:tcW w:w="1240" w:type="dxa"/>
            <w:tcBorders>
              <w:top w:val="nil"/>
              <w:left w:val="nil"/>
              <w:bottom w:val="nil"/>
              <w:right w:val="nil"/>
            </w:tcBorders>
            <w:shd w:val="clear" w:color="auto" w:fill="auto"/>
            <w:noWrap/>
            <w:vAlign w:val="bottom"/>
            <w:hideMark/>
          </w:tcPr>
          <w:p w14:paraId="1DCA5F7B"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103 417</w:t>
            </w:r>
          </w:p>
        </w:tc>
        <w:tc>
          <w:tcPr>
            <w:tcW w:w="2551" w:type="dxa"/>
            <w:tcBorders>
              <w:top w:val="nil"/>
              <w:left w:val="nil"/>
              <w:bottom w:val="nil"/>
              <w:right w:val="nil"/>
            </w:tcBorders>
            <w:shd w:val="clear" w:color="auto" w:fill="auto"/>
            <w:noWrap/>
            <w:vAlign w:val="bottom"/>
            <w:hideMark/>
          </w:tcPr>
          <w:p w14:paraId="77BDA229"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11,1</w:t>
            </w:r>
          </w:p>
        </w:tc>
      </w:tr>
      <w:tr w:rsidR="00613605" w:rsidRPr="00761AF0" w14:paraId="0BDB86B9" w14:textId="77777777" w:rsidTr="00613605">
        <w:trPr>
          <w:trHeight w:val="360"/>
        </w:trPr>
        <w:tc>
          <w:tcPr>
            <w:tcW w:w="567" w:type="dxa"/>
            <w:tcBorders>
              <w:top w:val="nil"/>
              <w:left w:val="nil"/>
              <w:bottom w:val="nil"/>
              <w:right w:val="nil"/>
            </w:tcBorders>
            <w:shd w:val="clear" w:color="000000" w:fill="FFFFFF"/>
            <w:noWrap/>
            <w:vAlign w:val="bottom"/>
            <w:hideMark/>
          </w:tcPr>
          <w:p w14:paraId="2BB36BD0"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7</w:t>
            </w:r>
          </w:p>
        </w:tc>
        <w:tc>
          <w:tcPr>
            <w:tcW w:w="2446" w:type="dxa"/>
            <w:tcBorders>
              <w:top w:val="nil"/>
              <w:left w:val="nil"/>
              <w:bottom w:val="nil"/>
              <w:right w:val="nil"/>
            </w:tcBorders>
            <w:shd w:val="clear" w:color="auto" w:fill="auto"/>
            <w:noWrap/>
            <w:vAlign w:val="bottom"/>
            <w:hideMark/>
          </w:tcPr>
          <w:p w14:paraId="1D3BD199"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INDIA</w:t>
            </w:r>
          </w:p>
        </w:tc>
        <w:tc>
          <w:tcPr>
            <w:tcW w:w="1240" w:type="dxa"/>
            <w:tcBorders>
              <w:top w:val="nil"/>
              <w:left w:val="nil"/>
              <w:bottom w:val="nil"/>
              <w:right w:val="nil"/>
            </w:tcBorders>
            <w:shd w:val="clear" w:color="auto" w:fill="auto"/>
            <w:noWrap/>
            <w:vAlign w:val="bottom"/>
            <w:hideMark/>
          </w:tcPr>
          <w:p w14:paraId="1AE4958E"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87 118</w:t>
            </w:r>
          </w:p>
        </w:tc>
        <w:tc>
          <w:tcPr>
            <w:tcW w:w="2551" w:type="dxa"/>
            <w:tcBorders>
              <w:top w:val="nil"/>
              <w:left w:val="nil"/>
              <w:bottom w:val="nil"/>
              <w:right w:val="nil"/>
            </w:tcBorders>
            <w:shd w:val="clear" w:color="auto" w:fill="auto"/>
            <w:noWrap/>
            <w:vAlign w:val="bottom"/>
            <w:hideMark/>
          </w:tcPr>
          <w:p w14:paraId="4E4A1A30"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2,0</w:t>
            </w:r>
          </w:p>
        </w:tc>
      </w:tr>
      <w:tr w:rsidR="00613605" w:rsidRPr="00761AF0" w14:paraId="456C6BD6" w14:textId="77777777" w:rsidTr="00613605">
        <w:trPr>
          <w:trHeight w:val="360"/>
        </w:trPr>
        <w:tc>
          <w:tcPr>
            <w:tcW w:w="567" w:type="dxa"/>
            <w:tcBorders>
              <w:top w:val="nil"/>
              <w:left w:val="nil"/>
              <w:bottom w:val="nil"/>
              <w:right w:val="nil"/>
            </w:tcBorders>
            <w:shd w:val="clear" w:color="000000" w:fill="FFFFFF"/>
            <w:noWrap/>
            <w:vAlign w:val="bottom"/>
            <w:hideMark/>
          </w:tcPr>
          <w:p w14:paraId="7FCC0E2B"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8</w:t>
            </w:r>
          </w:p>
        </w:tc>
        <w:tc>
          <w:tcPr>
            <w:tcW w:w="2446" w:type="dxa"/>
            <w:tcBorders>
              <w:top w:val="nil"/>
              <w:left w:val="nil"/>
              <w:bottom w:val="nil"/>
              <w:right w:val="nil"/>
            </w:tcBorders>
            <w:shd w:val="clear" w:color="auto" w:fill="auto"/>
            <w:noWrap/>
            <w:vAlign w:val="bottom"/>
            <w:hideMark/>
          </w:tcPr>
          <w:p w14:paraId="524872D8"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UNITED KINGDOM</w:t>
            </w:r>
          </w:p>
        </w:tc>
        <w:tc>
          <w:tcPr>
            <w:tcW w:w="1240" w:type="dxa"/>
            <w:tcBorders>
              <w:top w:val="nil"/>
              <w:left w:val="nil"/>
              <w:bottom w:val="nil"/>
              <w:right w:val="nil"/>
            </w:tcBorders>
            <w:shd w:val="clear" w:color="auto" w:fill="auto"/>
            <w:noWrap/>
            <w:vAlign w:val="bottom"/>
            <w:hideMark/>
          </w:tcPr>
          <w:p w14:paraId="406A9F9C"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76 329</w:t>
            </w:r>
          </w:p>
        </w:tc>
        <w:tc>
          <w:tcPr>
            <w:tcW w:w="2551" w:type="dxa"/>
            <w:tcBorders>
              <w:top w:val="nil"/>
              <w:left w:val="nil"/>
              <w:bottom w:val="nil"/>
              <w:right w:val="nil"/>
            </w:tcBorders>
            <w:shd w:val="clear" w:color="auto" w:fill="auto"/>
            <w:noWrap/>
            <w:vAlign w:val="bottom"/>
            <w:hideMark/>
          </w:tcPr>
          <w:p w14:paraId="557A0707"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4,0</w:t>
            </w:r>
          </w:p>
        </w:tc>
      </w:tr>
      <w:tr w:rsidR="00613605" w:rsidRPr="00761AF0" w14:paraId="3957F78C" w14:textId="77777777" w:rsidTr="00613605">
        <w:trPr>
          <w:trHeight w:val="360"/>
        </w:trPr>
        <w:tc>
          <w:tcPr>
            <w:tcW w:w="567" w:type="dxa"/>
            <w:tcBorders>
              <w:top w:val="nil"/>
              <w:left w:val="nil"/>
              <w:bottom w:val="nil"/>
              <w:right w:val="nil"/>
            </w:tcBorders>
            <w:shd w:val="clear" w:color="000000" w:fill="FFFFFF"/>
            <w:noWrap/>
            <w:vAlign w:val="bottom"/>
            <w:hideMark/>
          </w:tcPr>
          <w:p w14:paraId="6B71D7D7"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9</w:t>
            </w:r>
          </w:p>
        </w:tc>
        <w:tc>
          <w:tcPr>
            <w:tcW w:w="2446" w:type="dxa"/>
            <w:tcBorders>
              <w:top w:val="nil"/>
              <w:left w:val="nil"/>
              <w:bottom w:val="nil"/>
              <w:right w:val="nil"/>
            </w:tcBorders>
            <w:shd w:val="clear" w:color="auto" w:fill="auto"/>
            <w:noWrap/>
            <w:vAlign w:val="bottom"/>
            <w:hideMark/>
          </w:tcPr>
          <w:p w14:paraId="097250EA"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MOROCCO</w:t>
            </w:r>
          </w:p>
        </w:tc>
        <w:tc>
          <w:tcPr>
            <w:tcW w:w="1240" w:type="dxa"/>
            <w:tcBorders>
              <w:top w:val="nil"/>
              <w:left w:val="nil"/>
              <w:bottom w:val="nil"/>
              <w:right w:val="nil"/>
            </w:tcBorders>
            <w:shd w:val="clear" w:color="auto" w:fill="auto"/>
            <w:noWrap/>
            <w:vAlign w:val="bottom"/>
            <w:hideMark/>
          </w:tcPr>
          <w:p w14:paraId="0196D397"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65 287</w:t>
            </w:r>
          </w:p>
        </w:tc>
        <w:tc>
          <w:tcPr>
            <w:tcW w:w="2551" w:type="dxa"/>
            <w:tcBorders>
              <w:top w:val="nil"/>
              <w:left w:val="nil"/>
              <w:bottom w:val="nil"/>
              <w:right w:val="nil"/>
            </w:tcBorders>
            <w:shd w:val="clear" w:color="auto" w:fill="auto"/>
            <w:noWrap/>
            <w:vAlign w:val="bottom"/>
            <w:hideMark/>
          </w:tcPr>
          <w:p w14:paraId="123FEC46"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40,4</w:t>
            </w:r>
          </w:p>
        </w:tc>
      </w:tr>
      <w:tr w:rsidR="00613605" w:rsidRPr="00761AF0" w14:paraId="307D9353" w14:textId="77777777" w:rsidTr="00613605">
        <w:trPr>
          <w:trHeight w:val="360"/>
        </w:trPr>
        <w:tc>
          <w:tcPr>
            <w:tcW w:w="567" w:type="dxa"/>
            <w:tcBorders>
              <w:top w:val="nil"/>
              <w:left w:val="nil"/>
              <w:bottom w:val="nil"/>
              <w:right w:val="nil"/>
            </w:tcBorders>
            <w:shd w:val="clear" w:color="000000" w:fill="FFFFFF"/>
            <w:noWrap/>
            <w:vAlign w:val="bottom"/>
            <w:hideMark/>
          </w:tcPr>
          <w:p w14:paraId="7EC08B16"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10</w:t>
            </w:r>
          </w:p>
        </w:tc>
        <w:tc>
          <w:tcPr>
            <w:tcW w:w="2446" w:type="dxa"/>
            <w:tcBorders>
              <w:top w:val="nil"/>
              <w:left w:val="nil"/>
              <w:bottom w:val="nil"/>
              <w:right w:val="nil"/>
            </w:tcBorders>
            <w:shd w:val="clear" w:color="auto" w:fill="auto"/>
            <w:noWrap/>
            <w:vAlign w:val="bottom"/>
            <w:hideMark/>
          </w:tcPr>
          <w:p w14:paraId="3BA4CF9E"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SOUTH KOREA</w:t>
            </w:r>
          </w:p>
        </w:tc>
        <w:tc>
          <w:tcPr>
            <w:tcW w:w="1240" w:type="dxa"/>
            <w:tcBorders>
              <w:top w:val="nil"/>
              <w:left w:val="nil"/>
              <w:bottom w:val="nil"/>
              <w:right w:val="nil"/>
            </w:tcBorders>
            <w:shd w:val="clear" w:color="auto" w:fill="auto"/>
            <w:noWrap/>
            <w:vAlign w:val="bottom"/>
            <w:hideMark/>
          </w:tcPr>
          <w:p w14:paraId="3CBDA75B"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52 621</w:t>
            </w:r>
          </w:p>
        </w:tc>
        <w:tc>
          <w:tcPr>
            <w:tcW w:w="2551" w:type="dxa"/>
            <w:tcBorders>
              <w:top w:val="nil"/>
              <w:left w:val="nil"/>
              <w:bottom w:val="nil"/>
              <w:right w:val="nil"/>
            </w:tcBorders>
            <w:shd w:val="clear" w:color="auto" w:fill="auto"/>
            <w:noWrap/>
            <w:vAlign w:val="bottom"/>
            <w:hideMark/>
          </w:tcPr>
          <w:p w14:paraId="52CA286C"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3,2</w:t>
            </w:r>
          </w:p>
        </w:tc>
      </w:tr>
      <w:tr w:rsidR="00613605" w:rsidRPr="00761AF0" w14:paraId="620B0EC9" w14:textId="77777777" w:rsidTr="00613605">
        <w:trPr>
          <w:trHeight w:val="360"/>
        </w:trPr>
        <w:tc>
          <w:tcPr>
            <w:tcW w:w="567" w:type="dxa"/>
            <w:tcBorders>
              <w:top w:val="nil"/>
              <w:left w:val="nil"/>
              <w:bottom w:val="nil"/>
              <w:right w:val="nil"/>
            </w:tcBorders>
            <w:shd w:val="clear" w:color="000000" w:fill="FFFFFF"/>
            <w:noWrap/>
            <w:vAlign w:val="bottom"/>
            <w:hideMark/>
          </w:tcPr>
          <w:p w14:paraId="5C8993B1"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11</w:t>
            </w:r>
          </w:p>
        </w:tc>
        <w:tc>
          <w:tcPr>
            <w:tcW w:w="2446" w:type="dxa"/>
            <w:tcBorders>
              <w:top w:val="nil"/>
              <w:left w:val="nil"/>
              <w:bottom w:val="nil"/>
              <w:right w:val="nil"/>
            </w:tcBorders>
            <w:shd w:val="clear" w:color="auto" w:fill="auto"/>
            <w:noWrap/>
            <w:vAlign w:val="bottom"/>
            <w:hideMark/>
          </w:tcPr>
          <w:p w14:paraId="24F3E483"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ROMANIA</w:t>
            </w:r>
          </w:p>
        </w:tc>
        <w:tc>
          <w:tcPr>
            <w:tcW w:w="1240" w:type="dxa"/>
            <w:tcBorders>
              <w:top w:val="nil"/>
              <w:left w:val="nil"/>
              <w:bottom w:val="nil"/>
              <w:right w:val="nil"/>
            </w:tcBorders>
            <w:shd w:val="clear" w:color="auto" w:fill="auto"/>
            <w:noWrap/>
            <w:vAlign w:val="bottom"/>
            <w:hideMark/>
          </w:tcPr>
          <w:p w14:paraId="3B924F0E"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51 851</w:t>
            </w:r>
          </w:p>
        </w:tc>
        <w:tc>
          <w:tcPr>
            <w:tcW w:w="2551" w:type="dxa"/>
            <w:tcBorders>
              <w:top w:val="nil"/>
              <w:left w:val="nil"/>
              <w:bottom w:val="nil"/>
              <w:right w:val="nil"/>
            </w:tcBorders>
            <w:shd w:val="clear" w:color="auto" w:fill="auto"/>
            <w:noWrap/>
            <w:vAlign w:val="bottom"/>
            <w:hideMark/>
          </w:tcPr>
          <w:p w14:paraId="76EFA147"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36,1</w:t>
            </w:r>
          </w:p>
        </w:tc>
      </w:tr>
      <w:tr w:rsidR="00613605" w:rsidRPr="00761AF0" w14:paraId="412822C2" w14:textId="77777777" w:rsidTr="00613605">
        <w:trPr>
          <w:trHeight w:val="360"/>
        </w:trPr>
        <w:tc>
          <w:tcPr>
            <w:tcW w:w="567" w:type="dxa"/>
            <w:tcBorders>
              <w:top w:val="nil"/>
              <w:left w:val="nil"/>
              <w:bottom w:val="nil"/>
              <w:right w:val="nil"/>
            </w:tcBorders>
            <w:shd w:val="clear" w:color="000000" w:fill="FFFFFF"/>
            <w:noWrap/>
            <w:vAlign w:val="bottom"/>
            <w:hideMark/>
          </w:tcPr>
          <w:p w14:paraId="5D4327BC"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12</w:t>
            </w:r>
          </w:p>
        </w:tc>
        <w:tc>
          <w:tcPr>
            <w:tcW w:w="2446" w:type="dxa"/>
            <w:tcBorders>
              <w:top w:val="nil"/>
              <w:left w:val="nil"/>
              <w:bottom w:val="nil"/>
              <w:right w:val="nil"/>
            </w:tcBorders>
            <w:shd w:val="clear" w:color="auto" w:fill="auto"/>
            <w:noWrap/>
            <w:vAlign w:val="bottom"/>
            <w:hideMark/>
          </w:tcPr>
          <w:p w14:paraId="745834A8"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COLOMBIA</w:t>
            </w:r>
          </w:p>
        </w:tc>
        <w:tc>
          <w:tcPr>
            <w:tcW w:w="1240" w:type="dxa"/>
            <w:tcBorders>
              <w:top w:val="nil"/>
              <w:left w:val="nil"/>
              <w:bottom w:val="nil"/>
              <w:right w:val="nil"/>
            </w:tcBorders>
            <w:shd w:val="clear" w:color="auto" w:fill="auto"/>
            <w:noWrap/>
            <w:vAlign w:val="bottom"/>
            <w:hideMark/>
          </w:tcPr>
          <w:p w14:paraId="76E8F74E"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49 521</w:t>
            </w:r>
          </w:p>
        </w:tc>
        <w:tc>
          <w:tcPr>
            <w:tcW w:w="2551" w:type="dxa"/>
            <w:tcBorders>
              <w:top w:val="nil"/>
              <w:left w:val="nil"/>
              <w:bottom w:val="nil"/>
              <w:right w:val="nil"/>
            </w:tcBorders>
            <w:shd w:val="clear" w:color="auto" w:fill="auto"/>
            <w:noWrap/>
            <w:vAlign w:val="bottom"/>
            <w:hideMark/>
          </w:tcPr>
          <w:p w14:paraId="6264694A"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20,9</w:t>
            </w:r>
          </w:p>
        </w:tc>
      </w:tr>
      <w:tr w:rsidR="00613605" w:rsidRPr="00761AF0" w14:paraId="11AB66FF" w14:textId="77777777" w:rsidTr="00613605">
        <w:trPr>
          <w:trHeight w:val="360"/>
        </w:trPr>
        <w:tc>
          <w:tcPr>
            <w:tcW w:w="567" w:type="dxa"/>
            <w:tcBorders>
              <w:top w:val="nil"/>
              <w:left w:val="nil"/>
              <w:bottom w:val="nil"/>
              <w:right w:val="nil"/>
            </w:tcBorders>
            <w:shd w:val="clear" w:color="000000" w:fill="FFFFFF"/>
            <w:noWrap/>
            <w:vAlign w:val="bottom"/>
            <w:hideMark/>
          </w:tcPr>
          <w:p w14:paraId="3BCA5560"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13</w:t>
            </w:r>
          </w:p>
        </w:tc>
        <w:tc>
          <w:tcPr>
            <w:tcW w:w="2446" w:type="dxa"/>
            <w:tcBorders>
              <w:top w:val="nil"/>
              <w:left w:val="nil"/>
              <w:bottom w:val="nil"/>
              <w:right w:val="nil"/>
            </w:tcBorders>
            <w:shd w:val="clear" w:color="auto" w:fill="auto"/>
            <w:noWrap/>
            <w:vAlign w:val="bottom"/>
            <w:hideMark/>
          </w:tcPr>
          <w:p w14:paraId="5C3A291A"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POLAND</w:t>
            </w:r>
          </w:p>
        </w:tc>
        <w:tc>
          <w:tcPr>
            <w:tcW w:w="1240" w:type="dxa"/>
            <w:tcBorders>
              <w:top w:val="nil"/>
              <w:left w:val="nil"/>
              <w:bottom w:val="nil"/>
              <w:right w:val="nil"/>
            </w:tcBorders>
            <w:shd w:val="clear" w:color="auto" w:fill="auto"/>
            <w:noWrap/>
            <w:vAlign w:val="bottom"/>
            <w:hideMark/>
          </w:tcPr>
          <w:p w14:paraId="3E47B37F"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48 062</w:t>
            </w:r>
          </w:p>
        </w:tc>
        <w:tc>
          <w:tcPr>
            <w:tcW w:w="2551" w:type="dxa"/>
            <w:tcBorders>
              <w:top w:val="nil"/>
              <w:left w:val="nil"/>
              <w:bottom w:val="nil"/>
              <w:right w:val="nil"/>
            </w:tcBorders>
            <w:shd w:val="clear" w:color="auto" w:fill="auto"/>
            <w:noWrap/>
            <w:vAlign w:val="bottom"/>
            <w:hideMark/>
          </w:tcPr>
          <w:p w14:paraId="5FBDDBF0"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10,0</w:t>
            </w:r>
          </w:p>
        </w:tc>
      </w:tr>
      <w:tr w:rsidR="00613605" w:rsidRPr="00761AF0" w14:paraId="48FE2191" w14:textId="77777777" w:rsidTr="00613605">
        <w:trPr>
          <w:trHeight w:val="360"/>
        </w:trPr>
        <w:tc>
          <w:tcPr>
            <w:tcW w:w="567" w:type="dxa"/>
            <w:tcBorders>
              <w:top w:val="nil"/>
              <w:left w:val="nil"/>
              <w:bottom w:val="nil"/>
              <w:right w:val="nil"/>
            </w:tcBorders>
            <w:shd w:val="clear" w:color="000000" w:fill="FFFFFF"/>
            <w:noWrap/>
            <w:vAlign w:val="bottom"/>
            <w:hideMark/>
          </w:tcPr>
          <w:p w14:paraId="779B122F"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14</w:t>
            </w:r>
          </w:p>
        </w:tc>
        <w:tc>
          <w:tcPr>
            <w:tcW w:w="2446" w:type="dxa"/>
            <w:tcBorders>
              <w:top w:val="nil"/>
              <w:left w:val="nil"/>
              <w:bottom w:val="nil"/>
              <w:right w:val="nil"/>
            </w:tcBorders>
            <w:shd w:val="clear" w:color="auto" w:fill="auto"/>
            <w:noWrap/>
            <w:vAlign w:val="bottom"/>
            <w:hideMark/>
          </w:tcPr>
          <w:p w14:paraId="13159534"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BELGIUM+LUXEMBOURG</w:t>
            </w:r>
          </w:p>
        </w:tc>
        <w:tc>
          <w:tcPr>
            <w:tcW w:w="1240" w:type="dxa"/>
            <w:tcBorders>
              <w:top w:val="nil"/>
              <w:left w:val="nil"/>
              <w:bottom w:val="nil"/>
              <w:right w:val="nil"/>
            </w:tcBorders>
            <w:shd w:val="clear" w:color="auto" w:fill="auto"/>
            <w:noWrap/>
            <w:vAlign w:val="bottom"/>
            <w:hideMark/>
          </w:tcPr>
          <w:p w14:paraId="3E09B6BF"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47 329</w:t>
            </w:r>
          </w:p>
        </w:tc>
        <w:tc>
          <w:tcPr>
            <w:tcW w:w="2551" w:type="dxa"/>
            <w:tcBorders>
              <w:top w:val="nil"/>
              <w:left w:val="nil"/>
              <w:bottom w:val="nil"/>
              <w:right w:val="nil"/>
            </w:tcBorders>
            <w:shd w:val="clear" w:color="auto" w:fill="auto"/>
            <w:noWrap/>
            <w:vAlign w:val="bottom"/>
            <w:hideMark/>
          </w:tcPr>
          <w:p w14:paraId="15B48279"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10,0</w:t>
            </w:r>
          </w:p>
        </w:tc>
      </w:tr>
      <w:tr w:rsidR="00613605" w:rsidRPr="00761AF0" w14:paraId="21030221" w14:textId="77777777" w:rsidTr="00613605">
        <w:trPr>
          <w:trHeight w:val="360"/>
        </w:trPr>
        <w:tc>
          <w:tcPr>
            <w:tcW w:w="567" w:type="dxa"/>
            <w:tcBorders>
              <w:top w:val="nil"/>
              <w:left w:val="nil"/>
              <w:bottom w:val="nil"/>
              <w:right w:val="nil"/>
            </w:tcBorders>
            <w:shd w:val="clear" w:color="000000" w:fill="FFFFFF"/>
            <w:noWrap/>
            <w:vAlign w:val="bottom"/>
            <w:hideMark/>
          </w:tcPr>
          <w:p w14:paraId="585A87B3" w14:textId="77777777" w:rsidR="00761AF0" w:rsidRPr="00761AF0" w:rsidRDefault="00761AF0" w:rsidP="00761AF0">
            <w:pPr>
              <w:spacing w:after="0" w:line="240" w:lineRule="auto"/>
              <w:jc w:val="center"/>
              <w:rPr>
                <w:rFonts w:eastAsia="Times New Roman" w:cstheme="minorHAnsi"/>
                <w:b/>
                <w:bCs/>
                <w:color w:val="000000"/>
                <w:lang w:eastAsia="fr-FR"/>
              </w:rPr>
            </w:pPr>
            <w:r w:rsidRPr="00761AF0">
              <w:rPr>
                <w:rFonts w:eastAsia="Times New Roman" w:cstheme="minorHAnsi"/>
                <w:b/>
                <w:bCs/>
                <w:color w:val="000000"/>
                <w:lang w:eastAsia="fr-FR"/>
              </w:rPr>
              <w:t>15</w:t>
            </w:r>
          </w:p>
        </w:tc>
        <w:tc>
          <w:tcPr>
            <w:tcW w:w="2446" w:type="dxa"/>
            <w:tcBorders>
              <w:top w:val="nil"/>
              <w:left w:val="nil"/>
              <w:bottom w:val="nil"/>
              <w:right w:val="nil"/>
            </w:tcBorders>
            <w:shd w:val="clear" w:color="auto" w:fill="auto"/>
            <w:noWrap/>
            <w:vAlign w:val="bottom"/>
            <w:hideMark/>
          </w:tcPr>
          <w:p w14:paraId="2414B792" w14:textId="77777777" w:rsidR="00761AF0" w:rsidRPr="00761AF0" w:rsidRDefault="00761AF0" w:rsidP="00761AF0">
            <w:pPr>
              <w:spacing w:after="0" w:line="240" w:lineRule="auto"/>
              <w:rPr>
                <w:rFonts w:eastAsia="Times New Roman" w:cstheme="minorHAnsi"/>
                <w:b/>
                <w:bCs/>
                <w:lang w:eastAsia="fr-FR"/>
              </w:rPr>
            </w:pPr>
            <w:r w:rsidRPr="00761AF0">
              <w:rPr>
                <w:rFonts w:eastAsia="Times New Roman" w:cstheme="minorHAnsi"/>
                <w:b/>
                <w:bCs/>
                <w:lang w:eastAsia="fr-FR"/>
              </w:rPr>
              <w:t>ARGENTINA</w:t>
            </w:r>
          </w:p>
        </w:tc>
        <w:tc>
          <w:tcPr>
            <w:tcW w:w="1240" w:type="dxa"/>
            <w:tcBorders>
              <w:top w:val="nil"/>
              <w:left w:val="nil"/>
              <w:bottom w:val="nil"/>
              <w:right w:val="nil"/>
            </w:tcBorders>
            <w:shd w:val="clear" w:color="auto" w:fill="auto"/>
            <w:noWrap/>
            <w:vAlign w:val="bottom"/>
            <w:hideMark/>
          </w:tcPr>
          <w:p w14:paraId="49D311D6"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44 696</w:t>
            </w:r>
          </w:p>
        </w:tc>
        <w:tc>
          <w:tcPr>
            <w:tcW w:w="2551" w:type="dxa"/>
            <w:tcBorders>
              <w:top w:val="nil"/>
              <w:left w:val="nil"/>
              <w:bottom w:val="nil"/>
              <w:right w:val="nil"/>
            </w:tcBorders>
            <w:shd w:val="clear" w:color="auto" w:fill="auto"/>
            <w:noWrap/>
            <w:vAlign w:val="bottom"/>
            <w:hideMark/>
          </w:tcPr>
          <w:p w14:paraId="4160289E" w14:textId="77777777" w:rsidR="00761AF0" w:rsidRPr="00761AF0" w:rsidRDefault="00761AF0" w:rsidP="00761AF0">
            <w:pPr>
              <w:spacing w:after="0" w:line="240" w:lineRule="auto"/>
              <w:jc w:val="right"/>
              <w:rPr>
                <w:rFonts w:eastAsia="Times New Roman" w:cstheme="minorHAnsi"/>
                <w:b/>
                <w:bCs/>
                <w:lang w:eastAsia="fr-FR"/>
              </w:rPr>
            </w:pPr>
            <w:r w:rsidRPr="00761AF0">
              <w:rPr>
                <w:rFonts w:eastAsia="Times New Roman" w:cstheme="minorHAnsi"/>
                <w:b/>
                <w:bCs/>
                <w:lang w:eastAsia="fr-FR"/>
              </w:rPr>
              <w:t>11,8</w:t>
            </w:r>
          </w:p>
        </w:tc>
      </w:tr>
    </w:tbl>
    <w:p w14:paraId="722F6A70" w14:textId="76E3796C" w:rsidR="00830EFB" w:rsidRDefault="00830EFB" w:rsidP="00E565A4">
      <w:pPr>
        <w:spacing w:line="276" w:lineRule="auto"/>
        <w:jc w:val="both"/>
        <w:rPr>
          <w:rFonts w:cstheme="minorHAnsi"/>
          <w:b/>
          <w:bCs/>
          <w:sz w:val="24"/>
          <w:szCs w:val="24"/>
        </w:rPr>
      </w:pPr>
    </w:p>
    <w:p w14:paraId="3E6A574B" w14:textId="77777777" w:rsidR="0027391D" w:rsidRPr="0027391D" w:rsidRDefault="0027391D" w:rsidP="0027391D">
      <w:pPr>
        <w:spacing w:after="0" w:line="276" w:lineRule="auto"/>
        <w:jc w:val="both"/>
        <w:rPr>
          <w:b/>
          <w:bCs/>
          <w:sz w:val="18"/>
          <w:szCs w:val="18"/>
        </w:rPr>
      </w:pPr>
      <w:r w:rsidRPr="0027391D">
        <w:rPr>
          <w:b/>
          <w:bCs/>
          <w:sz w:val="18"/>
          <w:szCs w:val="18"/>
        </w:rPr>
        <w:t>A propos de Renault Group</w:t>
      </w:r>
    </w:p>
    <w:p w14:paraId="2ABB9CC4" w14:textId="0AA216B0" w:rsidR="0027391D" w:rsidRPr="0027391D" w:rsidRDefault="0027391D" w:rsidP="0027391D">
      <w:pPr>
        <w:spacing w:after="0" w:line="276" w:lineRule="auto"/>
        <w:jc w:val="both"/>
        <w:rPr>
          <w:rFonts w:cstheme="minorHAnsi"/>
          <w:b/>
          <w:bCs/>
          <w:sz w:val="20"/>
          <w:szCs w:val="20"/>
        </w:rPr>
      </w:pPr>
      <w:r w:rsidRPr="0027391D">
        <w:rPr>
          <w:sz w:val="18"/>
          <w:szCs w:val="18"/>
        </w:rPr>
        <w:t xml:space="preserve">Renault Group est aux avant-postes d’une mobilité qui se réinvente. Fort de son alliance avec Nissan et Mitsubishi Motors, et de son expertise unique en termes d’électrification, Renault Group s’appuie sur la complémentarité de ses 4 marques - Renault – Dacia – Alpine et Mobilize – et propose des solutions de mobilités durables et innovantes à ses clients. Implanté dans plus de 130 pays, le Groupe a vendu 2,7 millions de véhicules en 2021. Il réunit près de 111 000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hyperlink r:id="rId10" w:history="1">
        <w:r w:rsidRPr="003A573B">
          <w:rPr>
            <w:rStyle w:val="Lienhypertexte"/>
            <w:sz w:val="18"/>
            <w:szCs w:val="18"/>
          </w:rPr>
          <w:t>https://www.renaultgroup.com/</w:t>
        </w:r>
      </w:hyperlink>
      <w:r>
        <w:rPr>
          <w:sz w:val="18"/>
          <w:szCs w:val="18"/>
        </w:rPr>
        <w:t xml:space="preserve"> </w:t>
      </w:r>
    </w:p>
    <w:p w14:paraId="33A44D09" w14:textId="77777777" w:rsidR="0027391D" w:rsidRDefault="0027391D" w:rsidP="00E565A4">
      <w:pPr>
        <w:spacing w:line="276" w:lineRule="auto"/>
        <w:jc w:val="both"/>
        <w:rPr>
          <w:rFonts w:cstheme="minorHAnsi"/>
          <w:b/>
          <w:bCs/>
          <w:sz w:val="24"/>
          <w:szCs w:val="24"/>
        </w:rPr>
      </w:pPr>
    </w:p>
    <w:sectPr w:rsidR="0027391D" w:rsidSect="00E565A4">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3BAB" w14:textId="77777777" w:rsidR="00BD4678" w:rsidRDefault="00BD4678" w:rsidP="00E565A4">
      <w:pPr>
        <w:spacing w:after="0" w:line="240" w:lineRule="auto"/>
      </w:pPr>
      <w:r>
        <w:separator/>
      </w:r>
    </w:p>
  </w:endnote>
  <w:endnote w:type="continuationSeparator" w:id="0">
    <w:p w14:paraId="09B762B3" w14:textId="77777777" w:rsidR="00BD4678" w:rsidRDefault="00BD4678" w:rsidP="00E565A4">
      <w:pPr>
        <w:spacing w:after="0" w:line="240" w:lineRule="auto"/>
      </w:pPr>
      <w:r>
        <w:continuationSeparator/>
      </w:r>
    </w:p>
  </w:endnote>
  <w:endnote w:type="continuationNotice" w:id="1">
    <w:p w14:paraId="77BE91A7" w14:textId="77777777" w:rsidR="00BD4678" w:rsidRDefault="00BD4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Renault Group Semibold">
    <w:altName w:val="Calibri"/>
    <w:charset w:val="00"/>
    <w:family w:val="auto"/>
    <w:pitch w:val="variable"/>
    <w:sig w:usb0="E00002A7" w:usb1="5000006B" w:usb2="00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8583" w14:textId="22BB5772" w:rsidR="00E565A4" w:rsidRDefault="0022416F" w:rsidP="0022416F">
    <w:pPr>
      <w:spacing w:after="0" w:line="240" w:lineRule="auto"/>
    </w:pPr>
    <w:r w:rsidRPr="0022416F">
      <w:rPr>
        <w:rFonts w:ascii="Renault Group" w:eastAsia="Times" w:hAnsi="Renault Group" w:cs="Arial"/>
        <w:b/>
        <w:bCs/>
        <w:noProof/>
        <w:sz w:val="20"/>
        <w:szCs w:val="20"/>
        <w:lang w:val="fr-BE"/>
      </w:rPr>
      <w:t>Renault Belgique Luxembourg – Direction Communication</w:t>
    </w:r>
    <w:r w:rsidRPr="0022416F">
      <w:rPr>
        <w:rFonts w:ascii="Renault Group" w:eastAsia="Times" w:hAnsi="Renault Group" w:cs="Arial"/>
        <w:b/>
        <w:bCs/>
        <w:noProof/>
        <w:sz w:val="20"/>
        <w:szCs w:val="20"/>
        <w:lang w:val="fr-BE"/>
      </w:rPr>
      <w:br/>
    </w:r>
    <w:r w:rsidRPr="0022416F">
      <w:rPr>
        <w:rFonts w:ascii="Renault Group" w:eastAsia="Times" w:hAnsi="Renault Group" w:cs="Arial"/>
        <w:bCs/>
        <w:noProof/>
        <w:sz w:val="20"/>
        <w:szCs w:val="20"/>
        <w:lang w:val="fr-BE"/>
      </w:rPr>
      <w:t>Avenue Mozart 20, 1620 Drogenbos</w:t>
    </w:r>
    <w:r w:rsidRPr="0022416F">
      <w:rPr>
        <w:rFonts w:ascii="Renault Group" w:eastAsia="Times" w:hAnsi="Renault Group" w:cs="Arial"/>
        <w:b/>
        <w:bCs/>
        <w:noProof/>
        <w:sz w:val="20"/>
        <w:szCs w:val="20"/>
        <w:lang w:val="fr-BE"/>
      </w:rPr>
      <w:br/>
    </w:r>
    <w:r w:rsidRPr="0022416F">
      <w:rPr>
        <w:rFonts w:ascii="Renault Group" w:eastAsia="Times" w:hAnsi="Renault Group" w:cs="Arial"/>
        <w:noProof/>
        <w:sz w:val="20"/>
        <w:szCs w:val="20"/>
        <w:lang w:val="fr-BE"/>
      </w:rPr>
      <w:t>Tel.: + 32 (0)2 334 78 51</w:t>
    </w:r>
    <w:r w:rsidRPr="0022416F">
      <w:rPr>
        <w:rFonts w:ascii="Renault Group" w:eastAsia="Times" w:hAnsi="Renault Group" w:cs="Arial"/>
        <w:b/>
        <w:bCs/>
        <w:noProof/>
        <w:sz w:val="20"/>
        <w:szCs w:val="20"/>
        <w:lang w:val="fr-BE"/>
      </w:rPr>
      <w:br/>
    </w:r>
    <w:r w:rsidRPr="0022416F">
      <w:rPr>
        <w:rFonts w:ascii="Renault Group" w:eastAsia="Times" w:hAnsi="Renault Group" w:cs="Arial"/>
        <w:noProof/>
        <w:sz w:val="20"/>
        <w:szCs w:val="20"/>
        <w:lang w:val="pt-BR"/>
      </w:rPr>
      <w:t xml:space="preserve">Site : </w:t>
    </w:r>
    <w:hyperlink r:id="rId1" w:history="1">
      <w:r w:rsidRPr="0022416F">
        <w:rPr>
          <w:rFonts w:ascii="Renault Group" w:eastAsia="Times" w:hAnsi="Renault Group" w:cs="Arial"/>
          <w:noProof/>
          <w:color w:val="0000FF"/>
          <w:sz w:val="20"/>
          <w:szCs w:val="20"/>
          <w:u w:val="single"/>
          <w:lang w:val="pt-BR"/>
        </w:rPr>
        <w:t>www.renault.</w:t>
      </w:r>
      <w:r w:rsidRPr="0022416F">
        <w:rPr>
          <w:rFonts w:ascii="Renault Group" w:eastAsia="Times" w:hAnsi="Renault Group" w:cs="Arial"/>
          <w:noProof/>
          <w:color w:val="0000FF"/>
          <w:sz w:val="20"/>
          <w:szCs w:val="20"/>
          <w:u w:val="single"/>
          <w:lang w:val="fr-BE"/>
        </w:rPr>
        <w:t>be</w:t>
      </w:r>
    </w:hyperlink>
    <w:r w:rsidRPr="0022416F">
      <w:rPr>
        <w:rFonts w:ascii="Renault Group" w:eastAsia="Times" w:hAnsi="Renault Group" w:cs="Arial"/>
        <w:noProof/>
        <w:sz w:val="20"/>
        <w:szCs w:val="20"/>
        <w:lang w:val="pt-BR"/>
      </w:rPr>
      <w:t xml:space="preserve"> et </w:t>
    </w:r>
    <w:r w:rsidRPr="0022416F">
      <w:rPr>
        <w:rFonts w:ascii="Renault Group" w:eastAsia="Calibri" w:hAnsi="Renault Group" w:cs="Arial"/>
        <w:noProof/>
        <w:sz w:val="20"/>
        <w:szCs w:val="20"/>
      </w:rPr>
      <w:t xml:space="preserve"> </w:t>
    </w:r>
    <w:hyperlink r:id="rId2" w:history="1">
      <w:r w:rsidRPr="0022416F">
        <w:rPr>
          <w:rFonts w:ascii="Renault Group" w:eastAsia="Times New Roman" w:hAnsi="Renault Group" w:cs="Arial"/>
          <w:noProof/>
          <w:color w:val="988C7F"/>
          <w:sz w:val="20"/>
          <w:szCs w:val="20"/>
          <w:lang w:val="fr-BE" w:eastAsia="fr-BE"/>
        </w:rPr>
        <w:t>https://be.media.renaultgroup.com/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5B97" w14:textId="77777777" w:rsidR="00BD4678" w:rsidRDefault="00BD4678" w:rsidP="00E565A4">
      <w:pPr>
        <w:spacing w:after="0" w:line="240" w:lineRule="auto"/>
      </w:pPr>
      <w:r>
        <w:separator/>
      </w:r>
    </w:p>
  </w:footnote>
  <w:footnote w:type="continuationSeparator" w:id="0">
    <w:p w14:paraId="4DFA3C09" w14:textId="77777777" w:rsidR="00BD4678" w:rsidRDefault="00BD4678" w:rsidP="00E565A4">
      <w:pPr>
        <w:spacing w:after="0" w:line="240" w:lineRule="auto"/>
      </w:pPr>
      <w:r>
        <w:continuationSeparator/>
      </w:r>
    </w:p>
  </w:footnote>
  <w:footnote w:type="continuationNotice" w:id="1">
    <w:p w14:paraId="49792559" w14:textId="77777777" w:rsidR="00BD4678" w:rsidRDefault="00BD4678">
      <w:pPr>
        <w:spacing w:after="0" w:line="240" w:lineRule="auto"/>
      </w:pPr>
    </w:p>
  </w:footnote>
  <w:footnote w:id="2">
    <w:p w14:paraId="73FA7DBE" w14:textId="27D78542" w:rsidR="00E102C6" w:rsidRPr="002F1DC4" w:rsidRDefault="00E102C6">
      <w:pPr>
        <w:pStyle w:val="Notedebasdepage"/>
        <w:rPr>
          <w:sz w:val="16"/>
          <w:szCs w:val="16"/>
        </w:rPr>
      </w:pPr>
      <w:r w:rsidRPr="00A600E9">
        <w:rPr>
          <w:rStyle w:val="Appelnotedebasdep"/>
          <w:sz w:val="16"/>
          <w:szCs w:val="16"/>
        </w:rPr>
        <w:footnoteRef/>
      </w:r>
      <w:r w:rsidRPr="00A600E9">
        <w:rPr>
          <w:sz w:val="16"/>
          <w:szCs w:val="16"/>
        </w:rPr>
        <w:t xml:space="preserve"> </w:t>
      </w:r>
      <w:r w:rsidR="00B83569" w:rsidRPr="002F1DC4">
        <w:rPr>
          <w:sz w:val="16"/>
          <w:szCs w:val="16"/>
        </w:rPr>
        <w:t xml:space="preserve">2021 </w:t>
      </w:r>
      <w:r w:rsidR="00157B78" w:rsidRPr="002F1DC4">
        <w:rPr>
          <w:sz w:val="16"/>
          <w:szCs w:val="16"/>
        </w:rPr>
        <w:t xml:space="preserve">et 2022 </w:t>
      </w:r>
      <w:r w:rsidR="00B83569" w:rsidRPr="002F1DC4">
        <w:rPr>
          <w:sz w:val="16"/>
          <w:szCs w:val="16"/>
        </w:rPr>
        <w:t>hors Renault Russie et A</w:t>
      </w:r>
      <w:r w:rsidR="00D30184" w:rsidRPr="002F1DC4">
        <w:rPr>
          <w:sz w:val="16"/>
          <w:szCs w:val="16"/>
        </w:rPr>
        <w:t>VTOVAZ</w:t>
      </w:r>
    </w:p>
  </w:footnote>
  <w:footnote w:id="3">
    <w:p w14:paraId="40926262" w14:textId="354BB17B" w:rsidR="00DE3709" w:rsidRPr="002F1DC4" w:rsidRDefault="00DE3709">
      <w:pPr>
        <w:pStyle w:val="Notedebasdepage"/>
        <w:rPr>
          <w:sz w:val="16"/>
          <w:szCs w:val="16"/>
        </w:rPr>
      </w:pPr>
      <w:r w:rsidRPr="002F1DC4">
        <w:rPr>
          <w:rStyle w:val="Appelnotedebasdep"/>
          <w:sz w:val="16"/>
          <w:szCs w:val="16"/>
        </w:rPr>
        <w:footnoteRef/>
      </w:r>
      <w:r w:rsidRPr="002F1DC4">
        <w:rPr>
          <w:sz w:val="16"/>
          <w:szCs w:val="16"/>
        </w:rPr>
        <w:t xml:space="preserve"> Hors importateur</w:t>
      </w:r>
      <w:r w:rsidR="003D5EA2" w:rsidRPr="002F1DC4">
        <w:rPr>
          <w:sz w:val="16"/>
          <w:szCs w:val="16"/>
        </w:rPr>
        <w:t>s</w:t>
      </w:r>
    </w:p>
  </w:footnote>
  <w:footnote w:id="4">
    <w:p w14:paraId="1A1933B4" w14:textId="0CDC144B" w:rsidR="006445E2" w:rsidRDefault="006445E2">
      <w:pPr>
        <w:pStyle w:val="Notedebasdepage"/>
      </w:pPr>
      <w:r w:rsidRPr="002F1DC4">
        <w:rPr>
          <w:rStyle w:val="Appelnotedebasdep"/>
          <w:sz w:val="16"/>
          <w:szCs w:val="16"/>
        </w:rPr>
        <w:footnoteRef/>
      </w:r>
      <w:r w:rsidRPr="002F1DC4">
        <w:rPr>
          <w:sz w:val="16"/>
          <w:szCs w:val="16"/>
        </w:rPr>
        <w:t xml:space="preserve"> </w:t>
      </w:r>
      <w:r w:rsidR="00A600E9" w:rsidRPr="002F1DC4">
        <w:rPr>
          <w:sz w:val="16"/>
          <w:szCs w:val="16"/>
        </w:rPr>
        <w:t>Véhicules électriques, hybrides et hybrides rechargeables, à l’exclusion de l’hybridation légère</w:t>
      </w:r>
    </w:p>
  </w:footnote>
  <w:footnote w:id="5">
    <w:p w14:paraId="2EE49B66" w14:textId="77F24984" w:rsidR="00917CBB" w:rsidRPr="00082212" w:rsidRDefault="00917CBB">
      <w:pPr>
        <w:pStyle w:val="Notedebasdepage"/>
        <w:rPr>
          <w:sz w:val="16"/>
          <w:szCs w:val="16"/>
        </w:rPr>
      </w:pPr>
      <w:r w:rsidRPr="00082212">
        <w:rPr>
          <w:rStyle w:val="Appelnotedebasdep"/>
          <w:sz w:val="16"/>
          <w:szCs w:val="16"/>
        </w:rPr>
        <w:footnoteRef/>
      </w:r>
      <w:r w:rsidRPr="00082212">
        <w:rPr>
          <w:sz w:val="16"/>
          <w:szCs w:val="16"/>
        </w:rPr>
        <w:t xml:space="preserve"> 2021 et 2022 hors Renault Russie et AVTOVAZ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0C32" w14:textId="3AE132B2" w:rsidR="008B41FB" w:rsidRDefault="00841E8F" w:rsidP="008B41FB">
    <w:pPr>
      <w:pStyle w:val="En-tte"/>
      <w:pBdr>
        <w:bottom w:val="single" w:sz="8" w:space="15" w:color="auto"/>
      </w:pBdr>
      <w:tabs>
        <w:tab w:val="clear" w:pos="4513"/>
        <w:tab w:val="clear" w:pos="9026"/>
        <w:tab w:val="left" w:pos="7590"/>
      </w:tabs>
    </w:pPr>
    <w:r w:rsidRPr="00841E8F">
      <w:rPr>
        <w:noProof/>
        <w:lang w:val="fr"/>
      </w:rPr>
      <mc:AlternateContent>
        <mc:Choice Requires="wps">
          <w:drawing>
            <wp:anchor distT="45720" distB="45720" distL="114300" distR="114300" simplePos="0" relativeHeight="251659264" behindDoc="1" locked="0" layoutInCell="1" allowOverlap="1" wp14:anchorId="6C62BA51" wp14:editId="6385C60F">
              <wp:simplePos x="0" y="0"/>
              <wp:positionH relativeFrom="column">
                <wp:posOffset>4635500</wp:posOffset>
              </wp:positionH>
              <wp:positionV relativeFrom="paragraph">
                <wp:posOffset>-170180</wp:posOffset>
              </wp:positionV>
              <wp:extent cx="1604010" cy="1404620"/>
              <wp:effectExtent l="0" t="0" r="15240" b="146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404620"/>
                      </a:xfrm>
                      <a:prstGeom prst="rect">
                        <a:avLst/>
                      </a:prstGeom>
                      <a:solidFill>
                        <a:schemeClr val="bg1"/>
                      </a:solidFill>
                      <a:ln w="9525">
                        <a:solidFill>
                          <a:schemeClr val="bg1"/>
                        </a:solidFill>
                        <a:miter lim="800000"/>
                        <a:headEnd/>
                        <a:tailEnd/>
                      </a:ln>
                    </wps:spPr>
                    <wps:txbx>
                      <w:txbxContent>
                        <w:p w14:paraId="7A10207B" w14:textId="4E4C1447" w:rsidR="00841E8F" w:rsidRPr="008B736B" w:rsidRDefault="00841E8F" w:rsidP="008B736B">
                          <w:pPr>
                            <w:spacing w:after="0"/>
                            <w:jc w:val="right"/>
                            <w:rPr>
                              <w:b/>
                              <w:bCs/>
                            </w:rPr>
                          </w:pPr>
                          <w:r w:rsidRPr="008B736B">
                            <w:rPr>
                              <w:b/>
                              <w:bCs/>
                            </w:rPr>
                            <w:t>COMMUNIQUE DE PRESSE</w:t>
                          </w:r>
                        </w:p>
                        <w:p w14:paraId="02FFAFE5" w14:textId="7F93CDFC" w:rsidR="00841E8F" w:rsidRDefault="008B736B" w:rsidP="008B736B">
                          <w:pPr>
                            <w:spacing w:after="0"/>
                            <w:jc w:val="right"/>
                          </w:pPr>
                          <w:r>
                            <w:t>1</w:t>
                          </w:r>
                          <w:r w:rsidR="0087433F">
                            <w:t>8</w:t>
                          </w:r>
                          <w:r>
                            <w:t xml:space="preserve"> janvier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62BA51" id="_x0000_t202" coordsize="21600,21600" o:spt="202" path="m,l,21600r21600,l21600,xe">
              <v:stroke joinstyle="miter"/>
              <v:path gradientshapeok="t" o:connecttype="rect"/>
            </v:shapetype>
            <v:shape id="Zone de texte 2" o:spid="_x0000_s1026" type="#_x0000_t202" style="position:absolute;margin-left:365pt;margin-top:-13.4pt;width:126.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DnDAIAAB4EAAAOAAAAZHJzL2Uyb0RvYy54bWysk92O2yAQhe8r9R0Q942dyEl3rXVW22xT&#10;Vdr+SNs+wBjjGBUzFEjs9Ok74Gw22l61qi8QeOAw883h5nbsNTtI5xWais9nOWfSCGyU2VX8+7ft&#10;myvOfADTgEYjK36Unt+uX7+6GWwpF9ihbqRjJGJ8OdiKdyHYMsu86GQPfoZWGgq26HoItHS7rHEw&#10;kHqvs0Wer7IBXWMdCuk9/b2fgnyd9NtWivClbb0MTFeccgtpdGms45itb6DcObCdEqc04B+y6EEZ&#10;uvQsdQ8B2N6pP6R6JRx6bMNMYJ9h2yohUw1UzTx/Uc1jB1amWgiOt2dM/v/Jis+HR/vVsTC+w5Ea&#10;mIrw9gHFD88MbjowO3nnHA6dhIYunkdk2WB9eToaUfvSR5F6+IQNNRn2AZPQ2Lo+UqE6GalTA45n&#10;6HIMTMQrV3lBpXMmKDYv8mK1SG3JoHw6bp0PHyT2LE4q7qirSR4ODz7EdKB82hJv86hVs1Vap0V0&#10;ktxoxw5AHqh3UwEvdmnDhopfLxfLCcDfK/QqkJG16it+lcdvslak9t40yWYBlJ7mlLA2J4yR3MQw&#10;jPVIGyPOGpsjAXU4GZYeGE06dL84G8isFfc/9+AkZ/qjoaZcz4siujstiuVbIsjcZaS+jIARJFXx&#10;wNk03YT0IhIue0fN26qE9TmTU65kwkT79GCiyy/Xadfzs17/BgAA//8DAFBLAwQUAAYACAAAACEA&#10;MUmtdeIAAAALAQAADwAAAGRycy9kb3ducmV2LnhtbEyPQU+DQBCF7038D5sx8dYuYgMUWRpjUg89&#10;WK028bhlRyCys8huKf33jic9Tublve8r1pPtxIiDbx0puF1EIJAqZ1qqFby/beYZCB80Gd05QgUX&#10;9LAur2aFzo070yuO+1ALLiGfawVNCH0upa8atNovXI/Ev083WB34HGppBn3mctvJOIoSaXVLvNDo&#10;Hh8brL72J6vAZ+OBth/bsHk5XNxzmozf6dNOqZvr6eEeRMAp/IXhF5/RoWSmozuR8aJTkN5F7BIU&#10;zOOEHTixyuIExJGjq+USZFnI/w7lDwAAAP//AwBQSwECLQAUAAYACAAAACEAtoM4kv4AAADhAQAA&#10;EwAAAAAAAAAAAAAAAAAAAAAAW0NvbnRlbnRfVHlwZXNdLnhtbFBLAQItABQABgAIAAAAIQA4/SH/&#10;1gAAAJQBAAALAAAAAAAAAAAAAAAAAC8BAABfcmVscy8ucmVsc1BLAQItABQABgAIAAAAIQCaUgDn&#10;DAIAAB4EAAAOAAAAAAAAAAAAAAAAAC4CAABkcnMvZTJvRG9jLnhtbFBLAQItABQABgAIAAAAIQAx&#10;Sa114gAAAAsBAAAPAAAAAAAAAAAAAAAAAGYEAABkcnMvZG93bnJldi54bWxQSwUGAAAAAAQABADz&#10;AAAAdQUAAAAA&#10;" fillcolor="white [3212]" strokecolor="white [3212]">
              <v:textbox style="mso-fit-shape-to-text:t">
                <w:txbxContent>
                  <w:p w14:paraId="7A10207B" w14:textId="4E4C1447" w:rsidR="00841E8F" w:rsidRPr="008B736B" w:rsidRDefault="00841E8F" w:rsidP="008B736B">
                    <w:pPr>
                      <w:spacing w:after="0"/>
                      <w:jc w:val="right"/>
                      <w:rPr>
                        <w:b/>
                        <w:bCs/>
                      </w:rPr>
                    </w:pPr>
                    <w:r w:rsidRPr="008B736B">
                      <w:rPr>
                        <w:b/>
                        <w:bCs/>
                      </w:rPr>
                      <w:t>COMMUNIQUE DE PRESSE</w:t>
                    </w:r>
                  </w:p>
                  <w:p w14:paraId="02FFAFE5" w14:textId="7F93CDFC" w:rsidR="00841E8F" w:rsidRDefault="008B736B" w:rsidP="008B736B">
                    <w:pPr>
                      <w:spacing w:after="0"/>
                      <w:jc w:val="right"/>
                    </w:pPr>
                    <w:r>
                      <w:t>1</w:t>
                    </w:r>
                    <w:r w:rsidR="0087433F">
                      <w:t>8</w:t>
                    </w:r>
                    <w:r>
                      <w:t xml:space="preserve"> janvier 2023</w:t>
                    </w:r>
                  </w:p>
                </w:txbxContent>
              </v:textbox>
            </v:shape>
          </w:pict>
        </mc:Fallback>
      </mc:AlternateContent>
    </w:r>
    <w:r w:rsidR="008B41FB">
      <w:rPr>
        <w:noProof/>
        <w:color w:val="2B579A"/>
        <w:shd w:val="clear" w:color="auto" w:fill="E6E6E6"/>
        <w:lang w:val="fr" w:eastAsia="fr-FR"/>
      </w:rPr>
      <w:drawing>
        <wp:inline distT="0" distB="0" distL="0" distR="0" wp14:anchorId="44F6D38C" wp14:editId="4C1E8597">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r w:rsidR="008B41FB">
      <w:rPr>
        <w:lang w:val="fr"/>
      </w:rPr>
      <w:tab/>
      <w:t xml:space="preserve"> </w:t>
    </w:r>
  </w:p>
  <w:p w14:paraId="4497F8DB" w14:textId="77777777" w:rsidR="00E565A4" w:rsidRDefault="00E565A4">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3gwHmqcF" int2:invalidationBookmarkName="" int2:hashCode="hMh6EebfWr0GdZ" int2:id="ZiJgJ4L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C01"/>
    <w:multiLevelType w:val="multilevel"/>
    <w:tmpl w:val="9C9E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15C94"/>
    <w:multiLevelType w:val="hybridMultilevel"/>
    <w:tmpl w:val="C32AA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64A11"/>
    <w:multiLevelType w:val="hybridMultilevel"/>
    <w:tmpl w:val="59BE22B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BC65E8A"/>
    <w:multiLevelType w:val="hybridMultilevel"/>
    <w:tmpl w:val="83526F7E"/>
    <w:lvl w:ilvl="0" w:tplc="D5CEEF8C">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3751F9"/>
    <w:multiLevelType w:val="hybridMultilevel"/>
    <w:tmpl w:val="ED100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F7272E"/>
    <w:multiLevelType w:val="hybridMultilevel"/>
    <w:tmpl w:val="A8CE55DC"/>
    <w:lvl w:ilvl="0" w:tplc="63402742">
      <w:numFmt w:val="bullet"/>
      <w:lvlText w:val=""/>
      <w:lvlJc w:val="left"/>
      <w:pPr>
        <w:ind w:left="180" w:hanging="360"/>
      </w:pPr>
      <w:rPr>
        <w:rFonts w:ascii="Symbol" w:eastAsia="Times New Roman" w:hAnsi="Symbol" w:cs="Calibri" w:hint="default"/>
        <w:b/>
      </w:rPr>
    </w:lvl>
    <w:lvl w:ilvl="1" w:tplc="040C0003">
      <w:start w:val="1"/>
      <w:numFmt w:val="bullet"/>
      <w:lvlText w:val="o"/>
      <w:lvlJc w:val="left"/>
      <w:pPr>
        <w:ind w:left="900" w:hanging="360"/>
      </w:pPr>
      <w:rPr>
        <w:rFonts w:ascii="Courier New" w:hAnsi="Courier New" w:cs="Courier New" w:hint="default"/>
      </w:rPr>
    </w:lvl>
    <w:lvl w:ilvl="2" w:tplc="040C0005">
      <w:start w:val="1"/>
      <w:numFmt w:val="bullet"/>
      <w:lvlText w:val=""/>
      <w:lvlJc w:val="left"/>
      <w:pPr>
        <w:ind w:left="1620" w:hanging="360"/>
      </w:pPr>
      <w:rPr>
        <w:rFonts w:ascii="Wingdings" w:hAnsi="Wingdings" w:hint="default"/>
      </w:rPr>
    </w:lvl>
    <w:lvl w:ilvl="3" w:tplc="040C0001">
      <w:start w:val="1"/>
      <w:numFmt w:val="bullet"/>
      <w:lvlText w:val=""/>
      <w:lvlJc w:val="left"/>
      <w:pPr>
        <w:ind w:left="2340" w:hanging="360"/>
      </w:pPr>
      <w:rPr>
        <w:rFonts w:ascii="Symbol" w:hAnsi="Symbol" w:hint="default"/>
      </w:rPr>
    </w:lvl>
    <w:lvl w:ilvl="4" w:tplc="040C0003">
      <w:start w:val="1"/>
      <w:numFmt w:val="bullet"/>
      <w:lvlText w:val="o"/>
      <w:lvlJc w:val="left"/>
      <w:pPr>
        <w:ind w:left="3060" w:hanging="360"/>
      </w:pPr>
      <w:rPr>
        <w:rFonts w:ascii="Courier New" w:hAnsi="Courier New" w:cs="Courier New" w:hint="default"/>
      </w:rPr>
    </w:lvl>
    <w:lvl w:ilvl="5" w:tplc="040C0005">
      <w:start w:val="1"/>
      <w:numFmt w:val="bullet"/>
      <w:lvlText w:val=""/>
      <w:lvlJc w:val="left"/>
      <w:pPr>
        <w:ind w:left="3780" w:hanging="360"/>
      </w:pPr>
      <w:rPr>
        <w:rFonts w:ascii="Wingdings" w:hAnsi="Wingdings" w:hint="default"/>
      </w:rPr>
    </w:lvl>
    <w:lvl w:ilvl="6" w:tplc="040C0001">
      <w:start w:val="1"/>
      <w:numFmt w:val="bullet"/>
      <w:lvlText w:val=""/>
      <w:lvlJc w:val="left"/>
      <w:pPr>
        <w:ind w:left="4500" w:hanging="360"/>
      </w:pPr>
      <w:rPr>
        <w:rFonts w:ascii="Symbol" w:hAnsi="Symbol" w:hint="default"/>
      </w:rPr>
    </w:lvl>
    <w:lvl w:ilvl="7" w:tplc="040C0003">
      <w:start w:val="1"/>
      <w:numFmt w:val="bullet"/>
      <w:lvlText w:val="o"/>
      <w:lvlJc w:val="left"/>
      <w:pPr>
        <w:ind w:left="5220" w:hanging="360"/>
      </w:pPr>
      <w:rPr>
        <w:rFonts w:ascii="Courier New" w:hAnsi="Courier New" w:cs="Courier New" w:hint="default"/>
      </w:rPr>
    </w:lvl>
    <w:lvl w:ilvl="8" w:tplc="040C0005">
      <w:start w:val="1"/>
      <w:numFmt w:val="bullet"/>
      <w:lvlText w:val=""/>
      <w:lvlJc w:val="left"/>
      <w:pPr>
        <w:ind w:left="5940" w:hanging="360"/>
      </w:pPr>
      <w:rPr>
        <w:rFonts w:ascii="Wingdings" w:hAnsi="Wingdings" w:hint="default"/>
      </w:rPr>
    </w:lvl>
  </w:abstractNum>
  <w:abstractNum w:abstractNumId="6" w15:restartNumberingAfterBreak="0">
    <w:nsid w:val="2C0F754F"/>
    <w:multiLevelType w:val="hybridMultilevel"/>
    <w:tmpl w:val="D7F8C2AA"/>
    <w:lvl w:ilvl="0" w:tplc="9996BDFA">
      <w:start w:val="1"/>
      <w:numFmt w:val="bullet"/>
      <w:lvlText w:val=""/>
      <w:lvlJc w:val="left"/>
      <w:pPr>
        <w:ind w:left="720" w:hanging="360"/>
      </w:pPr>
      <w:rPr>
        <w:rFonts w:ascii="Symbol" w:hAnsi="Symbol" w:hint="default"/>
        <w:sz w:val="22"/>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B71C4A"/>
    <w:multiLevelType w:val="hybridMultilevel"/>
    <w:tmpl w:val="C08C689A"/>
    <w:lvl w:ilvl="0" w:tplc="040C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3E0179A5"/>
    <w:multiLevelType w:val="hybridMultilevel"/>
    <w:tmpl w:val="F55EA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7539ED"/>
    <w:multiLevelType w:val="multilevel"/>
    <w:tmpl w:val="CC82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3003B"/>
    <w:multiLevelType w:val="hybridMultilevel"/>
    <w:tmpl w:val="29BA2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5E5EC6"/>
    <w:multiLevelType w:val="hybridMultilevel"/>
    <w:tmpl w:val="9EB8AA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44546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59667A"/>
    <w:multiLevelType w:val="multilevel"/>
    <w:tmpl w:val="5742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3"/>
  </w:num>
  <w:num w:numId="5">
    <w:abstractNumId w:val="11"/>
  </w:num>
  <w:num w:numId="6">
    <w:abstractNumId w:val="10"/>
  </w:num>
  <w:num w:numId="7">
    <w:abstractNumId w:val="0"/>
  </w:num>
  <w:num w:numId="8">
    <w:abstractNumId w:val="9"/>
  </w:num>
  <w:num w:numId="9">
    <w:abstractNumId w:val="13"/>
  </w:num>
  <w:num w:numId="10">
    <w:abstractNumId w:val="12"/>
  </w:num>
  <w:num w:numId="11">
    <w:abstractNumId w:val="2"/>
  </w:num>
  <w:num w:numId="12">
    <w:abstractNumId w:val="5"/>
  </w:num>
  <w:num w:numId="13">
    <w:abstractNumId w:val="5"/>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A4"/>
    <w:rsid w:val="00000ED0"/>
    <w:rsid w:val="000120BF"/>
    <w:rsid w:val="00030A4E"/>
    <w:rsid w:val="00030ECA"/>
    <w:rsid w:val="000417DF"/>
    <w:rsid w:val="00056F99"/>
    <w:rsid w:val="000603EB"/>
    <w:rsid w:val="00070194"/>
    <w:rsid w:val="00082212"/>
    <w:rsid w:val="00085B0C"/>
    <w:rsid w:val="00087B74"/>
    <w:rsid w:val="0009237E"/>
    <w:rsid w:val="000A5A7F"/>
    <w:rsid w:val="000C1A8F"/>
    <w:rsid w:val="000C68B7"/>
    <w:rsid w:val="000D6369"/>
    <w:rsid w:val="000E566C"/>
    <w:rsid w:val="000E617C"/>
    <w:rsid w:val="000E6AEC"/>
    <w:rsid w:val="000F26BB"/>
    <w:rsid w:val="000F484B"/>
    <w:rsid w:val="00110C1F"/>
    <w:rsid w:val="00117042"/>
    <w:rsid w:val="0012299F"/>
    <w:rsid w:val="00134057"/>
    <w:rsid w:val="00134352"/>
    <w:rsid w:val="001512B0"/>
    <w:rsid w:val="00153F0E"/>
    <w:rsid w:val="001543B5"/>
    <w:rsid w:val="00157B78"/>
    <w:rsid w:val="00170756"/>
    <w:rsid w:val="00170FA5"/>
    <w:rsid w:val="00173EC2"/>
    <w:rsid w:val="001772D9"/>
    <w:rsid w:val="0018501E"/>
    <w:rsid w:val="001900C3"/>
    <w:rsid w:val="001B04E0"/>
    <w:rsid w:val="001D15CC"/>
    <w:rsid w:val="001D7519"/>
    <w:rsid w:val="001E33F1"/>
    <w:rsid w:val="001F4561"/>
    <w:rsid w:val="00201026"/>
    <w:rsid w:val="002233CF"/>
    <w:rsid w:val="0022416F"/>
    <w:rsid w:val="00232E0E"/>
    <w:rsid w:val="00235A34"/>
    <w:rsid w:val="002435CC"/>
    <w:rsid w:val="00246BFE"/>
    <w:rsid w:val="00256425"/>
    <w:rsid w:val="0026401F"/>
    <w:rsid w:val="002643A4"/>
    <w:rsid w:val="00271281"/>
    <w:rsid w:val="0027391D"/>
    <w:rsid w:val="0027715E"/>
    <w:rsid w:val="00290D2D"/>
    <w:rsid w:val="002925FE"/>
    <w:rsid w:val="002B25E7"/>
    <w:rsid w:val="002B3BA2"/>
    <w:rsid w:val="002D4504"/>
    <w:rsid w:val="002E2AD9"/>
    <w:rsid w:val="002F1DC4"/>
    <w:rsid w:val="002F49A0"/>
    <w:rsid w:val="0031012E"/>
    <w:rsid w:val="00312150"/>
    <w:rsid w:val="0033104A"/>
    <w:rsid w:val="003341EB"/>
    <w:rsid w:val="00342471"/>
    <w:rsid w:val="00362110"/>
    <w:rsid w:val="0037663F"/>
    <w:rsid w:val="003B263C"/>
    <w:rsid w:val="003D5EA2"/>
    <w:rsid w:val="003E5F2D"/>
    <w:rsid w:val="004049CC"/>
    <w:rsid w:val="004115CD"/>
    <w:rsid w:val="00412685"/>
    <w:rsid w:val="00426B35"/>
    <w:rsid w:val="00443692"/>
    <w:rsid w:val="00446B2E"/>
    <w:rsid w:val="00464500"/>
    <w:rsid w:val="004B786D"/>
    <w:rsid w:val="004C4D24"/>
    <w:rsid w:val="004D20D4"/>
    <w:rsid w:val="004E5E0B"/>
    <w:rsid w:val="004E7900"/>
    <w:rsid w:val="004F6857"/>
    <w:rsid w:val="004F7076"/>
    <w:rsid w:val="00503AE3"/>
    <w:rsid w:val="0050633F"/>
    <w:rsid w:val="00506880"/>
    <w:rsid w:val="00506EBE"/>
    <w:rsid w:val="00510485"/>
    <w:rsid w:val="00515497"/>
    <w:rsid w:val="00521228"/>
    <w:rsid w:val="00525FD4"/>
    <w:rsid w:val="005355BC"/>
    <w:rsid w:val="005444D1"/>
    <w:rsid w:val="00560FE4"/>
    <w:rsid w:val="00561D85"/>
    <w:rsid w:val="00565B50"/>
    <w:rsid w:val="00575421"/>
    <w:rsid w:val="00591123"/>
    <w:rsid w:val="005A2E8A"/>
    <w:rsid w:val="005A5D6B"/>
    <w:rsid w:val="005D1A22"/>
    <w:rsid w:val="005D2213"/>
    <w:rsid w:val="005E0F97"/>
    <w:rsid w:val="00603C9A"/>
    <w:rsid w:val="006121BB"/>
    <w:rsid w:val="00612B3D"/>
    <w:rsid w:val="00612B76"/>
    <w:rsid w:val="00613605"/>
    <w:rsid w:val="00615836"/>
    <w:rsid w:val="00622028"/>
    <w:rsid w:val="00622B8C"/>
    <w:rsid w:val="006270B0"/>
    <w:rsid w:val="00634254"/>
    <w:rsid w:val="00634EE7"/>
    <w:rsid w:val="0064369C"/>
    <w:rsid w:val="006445E2"/>
    <w:rsid w:val="006500E9"/>
    <w:rsid w:val="00655227"/>
    <w:rsid w:val="006730BF"/>
    <w:rsid w:val="00677BDF"/>
    <w:rsid w:val="00684732"/>
    <w:rsid w:val="006935BC"/>
    <w:rsid w:val="00693C29"/>
    <w:rsid w:val="006A5A1C"/>
    <w:rsid w:val="006B364F"/>
    <w:rsid w:val="006B642E"/>
    <w:rsid w:val="006C2C39"/>
    <w:rsid w:val="006C6E34"/>
    <w:rsid w:val="006E46A1"/>
    <w:rsid w:val="006F550D"/>
    <w:rsid w:val="00706466"/>
    <w:rsid w:val="007114B5"/>
    <w:rsid w:val="00723E6A"/>
    <w:rsid w:val="007302CF"/>
    <w:rsid w:val="00733ACD"/>
    <w:rsid w:val="00740A85"/>
    <w:rsid w:val="00754646"/>
    <w:rsid w:val="007578DA"/>
    <w:rsid w:val="00761AF0"/>
    <w:rsid w:val="00784F76"/>
    <w:rsid w:val="0079171D"/>
    <w:rsid w:val="007961B3"/>
    <w:rsid w:val="007F3547"/>
    <w:rsid w:val="007F696D"/>
    <w:rsid w:val="007F708E"/>
    <w:rsid w:val="00820534"/>
    <w:rsid w:val="00827F1E"/>
    <w:rsid w:val="00830EFB"/>
    <w:rsid w:val="008344FE"/>
    <w:rsid w:val="00837172"/>
    <w:rsid w:val="008371E9"/>
    <w:rsid w:val="00841E8F"/>
    <w:rsid w:val="008524D2"/>
    <w:rsid w:val="00862D97"/>
    <w:rsid w:val="0087433F"/>
    <w:rsid w:val="00886502"/>
    <w:rsid w:val="0089626F"/>
    <w:rsid w:val="00896D88"/>
    <w:rsid w:val="008A1731"/>
    <w:rsid w:val="008B41FB"/>
    <w:rsid w:val="008B736B"/>
    <w:rsid w:val="008C7481"/>
    <w:rsid w:val="008D2BF4"/>
    <w:rsid w:val="008D4900"/>
    <w:rsid w:val="008E4411"/>
    <w:rsid w:val="0090211C"/>
    <w:rsid w:val="00905278"/>
    <w:rsid w:val="00917CBB"/>
    <w:rsid w:val="009254FF"/>
    <w:rsid w:val="00931D93"/>
    <w:rsid w:val="00937D75"/>
    <w:rsid w:val="00953C84"/>
    <w:rsid w:val="00987010"/>
    <w:rsid w:val="0099232F"/>
    <w:rsid w:val="00993D2A"/>
    <w:rsid w:val="00997FD7"/>
    <w:rsid w:val="009A17C2"/>
    <w:rsid w:val="009A1C0B"/>
    <w:rsid w:val="009B5A83"/>
    <w:rsid w:val="009C2F36"/>
    <w:rsid w:val="009C6803"/>
    <w:rsid w:val="009D1131"/>
    <w:rsid w:val="009D16BD"/>
    <w:rsid w:val="009E233E"/>
    <w:rsid w:val="00A032DF"/>
    <w:rsid w:val="00A112B5"/>
    <w:rsid w:val="00A14E28"/>
    <w:rsid w:val="00A202DB"/>
    <w:rsid w:val="00A22CBA"/>
    <w:rsid w:val="00A421E0"/>
    <w:rsid w:val="00A50DFF"/>
    <w:rsid w:val="00A57B38"/>
    <w:rsid w:val="00A600E9"/>
    <w:rsid w:val="00A76317"/>
    <w:rsid w:val="00A77C4F"/>
    <w:rsid w:val="00A81F69"/>
    <w:rsid w:val="00A8496E"/>
    <w:rsid w:val="00A93EA2"/>
    <w:rsid w:val="00AA11D6"/>
    <w:rsid w:val="00AA70A1"/>
    <w:rsid w:val="00AB1EF4"/>
    <w:rsid w:val="00AB4B18"/>
    <w:rsid w:val="00AB6D65"/>
    <w:rsid w:val="00AC2115"/>
    <w:rsid w:val="00AC2F05"/>
    <w:rsid w:val="00AC5147"/>
    <w:rsid w:val="00AD3964"/>
    <w:rsid w:val="00AD7F53"/>
    <w:rsid w:val="00AF100F"/>
    <w:rsid w:val="00AF7D5B"/>
    <w:rsid w:val="00B22E3E"/>
    <w:rsid w:val="00B321DC"/>
    <w:rsid w:val="00B32A6A"/>
    <w:rsid w:val="00B36009"/>
    <w:rsid w:val="00B43C86"/>
    <w:rsid w:val="00B46471"/>
    <w:rsid w:val="00B5419A"/>
    <w:rsid w:val="00B62369"/>
    <w:rsid w:val="00B64934"/>
    <w:rsid w:val="00B702EE"/>
    <w:rsid w:val="00B754A4"/>
    <w:rsid w:val="00B806BA"/>
    <w:rsid w:val="00B83569"/>
    <w:rsid w:val="00B87A39"/>
    <w:rsid w:val="00B900FA"/>
    <w:rsid w:val="00B97B7A"/>
    <w:rsid w:val="00BB25F0"/>
    <w:rsid w:val="00BB3759"/>
    <w:rsid w:val="00BB59A8"/>
    <w:rsid w:val="00BD4678"/>
    <w:rsid w:val="00BE1455"/>
    <w:rsid w:val="00BF512B"/>
    <w:rsid w:val="00C05680"/>
    <w:rsid w:val="00C10EDA"/>
    <w:rsid w:val="00C1333D"/>
    <w:rsid w:val="00C2262E"/>
    <w:rsid w:val="00C265D4"/>
    <w:rsid w:val="00C27C45"/>
    <w:rsid w:val="00C30883"/>
    <w:rsid w:val="00C31B55"/>
    <w:rsid w:val="00C414C3"/>
    <w:rsid w:val="00C44540"/>
    <w:rsid w:val="00C50F58"/>
    <w:rsid w:val="00C53C84"/>
    <w:rsid w:val="00C64813"/>
    <w:rsid w:val="00C73014"/>
    <w:rsid w:val="00C73D1D"/>
    <w:rsid w:val="00C811C7"/>
    <w:rsid w:val="00C85157"/>
    <w:rsid w:val="00C9252A"/>
    <w:rsid w:val="00CB0FAA"/>
    <w:rsid w:val="00CC1B53"/>
    <w:rsid w:val="00CD2D6B"/>
    <w:rsid w:val="00CD327B"/>
    <w:rsid w:val="00CE6C55"/>
    <w:rsid w:val="00D053A6"/>
    <w:rsid w:val="00D12FCD"/>
    <w:rsid w:val="00D249BA"/>
    <w:rsid w:val="00D262C2"/>
    <w:rsid w:val="00D27141"/>
    <w:rsid w:val="00D30184"/>
    <w:rsid w:val="00D31A98"/>
    <w:rsid w:val="00D5292D"/>
    <w:rsid w:val="00D658D6"/>
    <w:rsid w:val="00D66B5B"/>
    <w:rsid w:val="00D670D7"/>
    <w:rsid w:val="00D806A6"/>
    <w:rsid w:val="00D85FAC"/>
    <w:rsid w:val="00D9497D"/>
    <w:rsid w:val="00D96290"/>
    <w:rsid w:val="00D9CCB9"/>
    <w:rsid w:val="00DA51C8"/>
    <w:rsid w:val="00DB5FBB"/>
    <w:rsid w:val="00DC2698"/>
    <w:rsid w:val="00DC394C"/>
    <w:rsid w:val="00DC7500"/>
    <w:rsid w:val="00DE3709"/>
    <w:rsid w:val="00DF417D"/>
    <w:rsid w:val="00E102C6"/>
    <w:rsid w:val="00E22E16"/>
    <w:rsid w:val="00E24142"/>
    <w:rsid w:val="00E24425"/>
    <w:rsid w:val="00E25471"/>
    <w:rsid w:val="00E565A4"/>
    <w:rsid w:val="00E57CB5"/>
    <w:rsid w:val="00E6251F"/>
    <w:rsid w:val="00E82E0A"/>
    <w:rsid w:val="00E8687D"/>
    <w:rsid w:val="00E911E1"/>
    <w:rsid w:val="00E91B83"/>
    <w:rsid w:val="00EA55AC"/>
    <w:rsid w:val="00EB097E"/>
    <w:rsid w:val="00EB5F5A"/>
    <w:rsid w:val="00EB60CC"/>
    <w:rsid w:val="00EC1E0F"/>
    <w:rsid w:val="00ED702D"/>
    <w:rsid w:val="00EE2ACF"/>
    <w:rsid w:val="00F072D5"/>
    <w:rsid w:val="00F15A91"/>
    <w:rsid w:val="00F2400A"/>
    <w:rsid w:val="00F33F06"/>
    <w:rsid w:val="00F4145E"/>
    <w:rsid w:val="00F41BCD"/>
    <w:rsid w:val="00F4519B"/>
    <w:rsid w:val="00F532D8"/>
    <w:rsid w:val="00F6467B"/>
    <w:rsid w:val="00F65A94"/>
    <w:rsid w:val="00F749E4"/>
    <w:rsid w:val="00F910DC"/>
    <w:rsid w:val="00FB5C3E"/>
    <w:rsid w:val="00FB6601"/>
    <w:rsid w:val="00FC031A"/>
    <w:rsid w:val="00FD54A8"/>
    <w:rsid w:val="00FE5A30"/>
    <w:rsid w:val="017A9AF6"/>
    <w:rsid w:val="01FAF3D7"/>
    <w:rsid w:val="0295225C"/>
    <w:rsid w:val="029BB244"/>
    <w:rsid w:val="036D9699"/>
    <w:rsid w:val="03852322"/>
    <w:rsid w:val="03B2FB3A"/>
    <w:rsid w:val="03E8E44E"/>
    <w:rsid w:val="044C1586"/>
    <w:rsid w:val="052C06D2"/>
    <w:rsid w:val="05786FC5"/>
    <w:rsid w:val="064E3103"/>
    <w:rsid w:val="069259B6"/>
    <w:rsid w:val="06C6CDBA"/>
    <w:rsid w:val="07A7044E"/>
    <w:rsid w:val="08BEBDD4"/>
    <w:rsid w:val="0A0A8BAE"/>
    <w:rsid w:val="0A39BED7"/>
    <w:rsid w:val="0B3B72ED"/>
    <w:rsid w:val="0C5DA49F"/>
    <w:rsid w:val="0D3D4064"/>
    <w:rsid w:val="0DD54061"/>
    <w:rsid w:val="0EE2011F"/>
    <w:rsid w:val="0F3A604D"/>
    <w:rsid w:val="0FC06496"/>
    <w:rsid w:val="102DECF1"/>
    <w:rsid w:val="109A880B"/>
    <w:rsid w:val="10BE3E8B"/>
    <w:rsid w:val="1109F929"/>
    <w:rsid w:val="11B669C2"/>
    <w:rsid w:val="11C60312"/>
    <w:rsid w:val="12370D95"/>
    <w:rsid w:val="13E5B3EB"/>
    <w:rsid w:val="14900499"/>
    <w:rsid w:val="152C0282"/>
    <w:rsid w:val="1532E738"/>
    <w:rsid w:val="15AB6839"/>
    <w:rsid w:val="15BEF63D"/>
    <w:rsid w:val="1615CC36"/>
    <w:rsid w:val="16395737"/>
    <w:rsid w:val="1715D70C"/>
    <w:rsid w:val="173F4EE9"/>
    <w:rsid w:val="17EA99D0"/>
    <w:rsid w:val="181BFAE4"/>
    <w:rsid w:val="18BB66D9"/>
    <w:rsid w:val="1AF83492"/>
    <w:rsid w:val="1B5170E2"/>
    <w:rsid w:val="1BAC156A"/>
    <w:rsid w:val="1C392EEF"/>
    <w:rsid w:val="1C9AB1D7"/>
    <w:rsid w:val="1CCCA549"/>
    <w:rsid w:val="1CD08BA4"/>
    <w:rsid w:val="1CEE272E"/>
    <w:rsid w:val="1D56CFE0"/>
    <w:rsid w:val="1D66D1D5"/>
    <w:rsid w:val="1D83D143"/>
    <w:rsid w:val="1DFC626D"/>
    <w:rsid w:val="1E509343"/>
    <w:rsid w:val="1FA54A2E"/>
    <w:rsid w:val="209844FA"/>
    <w:rsid w:val="21F0A1B3"/>
    <w:rsid w:val="221A614A"/>
    <w:rsid w:val="22CA12D1"/>
    <w:rsid w:val="23B2339A"/>
    <w:rsid w:val="2483FD14"/>
    <w:rsid w:val="2492F51B"/>
    <w:rsid w:val="24B59DCD"/>
    <w:rsid w:val="261A240C"/>
    <w:rsid w:val="261BCE74"/>
    <w:rsid w:val="268F5BEE"/>
    <w:rsid w:val="29088E02"/>
    <w:rsid w:val="29153BA0"/>
    <w:rsid w:val="2A18E3C1"/>
    <w:rsid w:val="2A762970"/>
    <w:rsid w:val="2B702F34"/>
    <w:rsid w:val="2C72EA3C"/>
    <w:rsid w:val="2C87B7B1"/>
    <w:rsid w:val="2D792C09"/>
    <w:rsid w:val="2D83D770"/>
    <w:rsid w:val="2DE222DF"/>
    <w:rsid w:val="2F109057"/>
    <w:rsid w:val="304485D7"/>
    <w:rsid w:val="306DF1FD"/>
    <w:rsid w:val="3212C72E"/>
    <w:rsid w:val="3220CD70"/>
    <w:rsid w:val="3320B55A"/>
    <w:rsid w:val="33C30715"/>
    <w:rsid w:val="33EC9E12"/>
    <w:rsid w:val="347E46A5"/>
    <w:rsid w:val="35A31CA1"/>
    <w:rsid w:val="35F37278"/>
    <w:rsid w:val="371DA7F9"/>
    <w:rsid w:val="3816CB60"/>
    <w:rsid w:val="3856C0E8"/>
    <w:rsid w:val="38E584D3"/>
    <w:rsid w:val="3903DA31"/>
    <w:rsid w:val="3978D2AF"/>
    <w:rsid w:val="39E8780F"/>
    <w:rsid w:val="3A884222"/>
    <w:rsid w:val="3B119DF1"/>
    <w:rsid w:val="3B4AF5F7"/>
    <w:rsid w:val="3B6CBF73"/>
    <w:rsid w:val="3CB65C45"/>
    <w:rsid w:val="3D6256FD"/>
    <w:rsid w:val="3F8B44F6"/>
    <w:rsid w:val="3FECC7DE"/>
    <w:rsid w:val="4022A1AB"/>
    <w:rsid w:val="40F5C3B9"/>
    <w:rsid w:val="413E5E2E"/>
    <w:rsid w:val="426906BE"/>
    <w:rsid w:val="4344BB3F"/>
    <w:rsid w:val="4397583D"/>
    <w:rsid w:val="43E515D8"/>
    <w:rsid w:val="444741FA"/>
    <w:rsid w:val="45843EEC"/>
    <w:rsid w:val="45A421E3"/>
    <w:rsid w:val="463E2D5A"/>
    <w:rsid w:val="463FDC74"/>
    <w:rsid w:val="4661C760"/>
    <w:rsid w:val="4749B6E9"/>
    <w:rsid w:val="47FD97C1"/>
    <w:rsid w:val="4936088F"/>
    <w:rsid w:val="493FF959"/>
    <w:rsid w:val="4973D1C0"/>
    <w:rsid w:val="49E1D2B1"/>
    <w:rsid w:val="49F00819"/>
    <w:rsid w:val="4ADC4019"/>
    <w:rsid w:val="4AF7ACD2"/>
    <w:rsid w:val="4B4C47DD"/>
    <w:rsid w:val="4C1D280C"/>
    <w:rsid w:val="4D5F72B2"/>
    <w:rsid w:val="4D6AF9C8"/>
    <w:rsid w:val="4D8A1059"/>
    <w:rsid w:val="4DEBD88A"/>
    <w:rsid w:val="4DF47425"/>
    <w:rsid w:val="4E96D926"/>
    <w:rsid w:val="4F653EC8"/>
    <w:rsid w:val="51FC4B65"/>
    <w:rsid w:val="521DC06C"/>
    <w:rsid w:val="5250BAB8"/>
    <w:rsid w:val="529598DE"/>
    <w:rsid w:val="5376350D"/>
    <w:rsid w:val="54836F84"/>
    <w:rsid w:val="573AA4C2"/>
    <w:rsid w:val="594B16A0"/>
    <w:rsid w:val="59AF6B7C"/>
    <w:rsid w:val="59F3E014"/>
    <w:rsid w:val="5B32768F"/>
    <w:rsid w:val="5B3430A7"/>
    <w:rsid w:val="5BC563E3"/>
    <w:rsid w:val="5C63FDB0"/>
    <w:rsid w:val="5D87B6B1"/>
    <w:rsid w:val="5E6B1756"/>
    <w:rsid w:val="5F9BED00"/>
    <w:rsid w:val="6022361C"/>
    <w:rsid w:val="61FC1E1B"/>
    <w:rsid w:val="6365416C"/>
    <w:rsid w:val="639804B3"/>
    <w:rsid w:val="64B409B8"/>
    <w:rsid w:val="6528D6D3"/>
    <w:rsid w:val="654EF33D"/>
    <w:rsid w:val="6665C77A"/>
    <w:rsid w:val="66B7B8F2"/>
    <w:rsid w:val="67A61C13"/>
    <w:rsid w:val="68F637EA"/>
    <w:rsid w:val="693072EC"/>
    <w:rsid w:val="699F3B96"/>
    <w:rsid w:val="69D119E7"/>
    <w:rsid w:val="6A002963"/>
    <w:rsid w:val="6BC497E0"/>
    <w:rsid w:val="6C3B2509"/>
    <w:rsid w:val="6C523119"/>
    <w:rsid w:val="6D487203"/>
    <w:rsid w:val="6DF5FF98"/>
    <w:rsid w:val="6EAB68E2"/>
    <w:rsid w:val="6EBC9D3B"/>
    <w:rsid w:val="707EE6D2"/>
    <w:rsid w:val="71BE9120"/>
    <w:rsid w:val="729233D4"/>
    <w:rsid w:val="75EE7666"/>
    <w:rsid w:val="769FCAAA"/>
    <w:rsid w:val="76B7820E"/>
    <w:rsid w:val="775A2E68"/>
    <w:rsid w:val="776EC4EB"/>
    <w:rsid w:val="7772350D"/>
    <w:rsid w:val="777AABBE"/>
    <w:rsid w:val="77A6C346"/>
    <w:rsid w:val="7866072D"/>
    <w:rsid w:val="78663A25"/>
    <w:rsid w:val="793FE6FD"/>
    <w:rsid w:val="79489BCF"/>
    <w:rsid w:val="79B85F13"/>
    <w:rsid w:val="7A16BE8C"/>
    <w:rsid w:val="7B1DA78D"/>
    <w:rsid w:val="7B9AEFD9"/>
    <w:rsid w:val="7BB6C11F"/>
    <w:rsid w:val="7C3AAE2A"/>
    <w:rsid w:val="7C78F835"/>
    <w:rsid w:val="7C7CBF87"/>
    <w:rsid w:val="7CAAC7ED"/>
    <w:rsid w:val="7D3AB439"/>
    <w:rsid w:val="7D4D535E"/>
    <w:rsid w:val="7DAA8C50"/>
    <w:rsid w:val="7E3301AA"/>
    <w:rsid w:val="7EBD421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E5C46"/>
  <w15:chartTrackingRefBased/>
  <w15:docId w15:val="{0A33864D-44B7-4FF9-A26A-9CB008B0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7546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65A4"/>
    <w:pPr>
      <w:tabs>
        <w:tab w:val="center" w:pos="4513"/>
        <w:tab w:val="right" w:pos="9026"/>
      </w:tabs>
      <w:spacing w:after="0" w:line="240" w:lineRule="auto"/>
    </w:pPr>
    <w:rPr>
      <w:sz w:val="18"/>
      <w:szCs w:val="20"/>
    </w:rPr>
  </w:style>
  <w:style w:type="character" w:customStyle="1" w:styleId="En-tteCar">
    <w:name w:val="En-tête Car"/>
    <w:basedOn w:val="Policepardfaut"/>
    <w:link w:val="En-tte"/>
    <w:uiPriority w:val="99"/>
    <w:rsid w:val="00E565A4"/>
    <w:rPr>
      <w:sz w:val="18"/>
      <w:szCs w:val="20"/>
    </w:rPr>
  </w:style>
  <w:style w:type="paragraph" w:styleId="Paragraphedeliste">
    <w:name w:val="List Paragraph"/>
    <w:basedOn w:val="Normal"/>
    <w:uiPriority w:val="34"/>
    <w:qFormat/>
    <w:rsid w:val="00E565A4"/>
    <w:pPr>
      <w:spacing w:after="0" w:line="288" w:lineRule="auto"/>
      <w:ind w:left="720"/>
      <w:contextualSpacing/>
    </w:pPr>
    <w:rPr>
      <w:sz w:val="18"/>
      <w:szCs w:val="20"/>
    </w:rPr>
  </w:style>
  <w:style w:type="paragraph" w:styleId="Pieddepage">
    <w:name w:val="footer"/>
    <w:basedOn w:val="Normal"/>
    <w:link w:val="PieddepageCar"/>
    <w:uiPriority w:val="99"/>
    <w:unhideWhenUsed/>
    <w:rsid w:val="00E565A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5A4"/>
  </w:style>
  <w:style w:type="paragraph" w:styleId="Notedebasdepage">
    <w:name w:val="footnote text"/>
    <w:basedOn w:val="Normal"/>
    <w:link w:val="NotedebasdepageCar"/>
    <w:uiPriority w:val="99"/>
    <w:semiHidden/>
    <w:unhideWhenUsed/>
    <w:rsid w:val="00E102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02C6"/>
    <w:rPr>
      <w:sz w:val="20"/>
      <w:szCs w:val="20"/>
    </w:rPr>
  </w:style>
  <w:style w:type="character" w:styleId="Appelnotedebasdep">
    <w:name w:val="footnote reference"/>
    <w:basedOn w:val="Policepardfaut"/>
    <w:uiPriority w:val="99"/>
    <w:semiHidden/>
    <w:unhideWhenUsed/>
    <w:rsid w:val="00E102C6"/>
    <w:rPr>
      <w:vertAlign w:val="superscript"/>
    </w:rPr>
  </w:style>
  <w:style w:type="paragraph" w:customStyle="1" w:styleId="DPuceronde">
    <w:name w:val="D_Puce ronde"/>
    <w:basedOn w:val="Normal"/>
    <w:uiPriority w:val="6"/>
    <w:qFormat/>
    <w:rsid w:val="00B900FA"/>
    <w:pPr>
      <w:numPr>
        <w:numId w:val="10"/>
      </w:numPr>
      <w:spacing w:after="0" w:line="240" w:lineRule="auto"/>
      <w:jc w:val="both"/>
    </w:pPr>
    <w:rPr>
      <w:b/>
      <w:sz w:val="18"/>
    </w:rPr>
  </w:style>
  <w:style w:type="character" w:styleId="Marquedecommentaire">
    <w:name w:val="annotation reference"/>
    <w:basedOn w:val="Policepardfaut"/>
    <w:uiPriority w:val="99"/>
    <w:semiHidden/>
    <w:unhideWhenUsed/>
    <w:rsid w:val="00134352"/>
    <w:rPr>
      <w:sz w:val="16"/>
      <w:szCs w:val="16"/>
    </w:rPr>
  </w:style>
  <w:style w:type="paragraph" w:styleId="Commentaire">
    <w:name w:val="annotation text"/>
    <w:basedOn w:val="Normal"/>
    <w:link w:val="CommentaireCar"/>
    <w:uiPriority w:val="99"/>
    <w:semiHidden/>
    <w:unhideWhenUsed/>
    <w:rsid w:val="00134352"/>
    <w:pPr>
      <w:spacing w:line="240" w:lineRule="auto"/>
    </w:pPr>
    <w:rPr>
      <w:sz w:val="20"/>
      <w:szCs w:val="20"/>
    </w:rPr>
  </w:style>
  <w:style w:type="character" w:customStyle="1" w:styleId="CommentaireCar">
    <w:name w:val="Commentaire Car"/>
    <w:basedOn w:val="Policepardfaut"/>
    <w:link w:val="Commentaire"/>
    <w:uiPriority w:val="99"/>
    <w:semiHidden/>
    <w:rsid w:val="00134352"/>
    <w:rPr>
      <w:sz w:val="20"/>
      <w:szCs w:val="20"/>
    </w:rPr>
  </w:style>
  <w:style w:type="paragraph" w:styleId="Objetducommentaire">
    <w:name w:val="annotation subject"/>
    <w:basedOn w:val="Commentaire"/>
    <w:next w:val="Commentaire"/>
    <w:link w:val="ObjetducommentaireCar"/>
    <w:uiPriority w:val="99"/>
    <w:semiHidden/>
    <w:unhideWhenUsed/>
    <w:rsid w:val="00134352"/>
    <w:rPr>
      <w:b/>
      <w:bCs/>
    </w:rPr>
  </w:style>
  <w:style w:type="character" w:customStyle="1" w:styleId="ObjetducommentaireCar">
    <w:name w:val="Objet du commentaire Car"/>
    <w:basedOn w:val="CommentaireCar"/>
    <w:link w:val="Objetducommentaire"/>
    <w:uiPriority w:val="99"/>
    <w:semiHidden/>
    <w:rsid w:val="00134352"/>
    <w:rPr>
      <w:b/>
      <w:bCs/>
      <w:sz w:val="20"/>
      <w:szCs w:val="20"/>
    </w:rPr>
  </w:style>
  <w:style w:type="paragraph" w:styleId="Rvision">
    <w:name w:val="Revision"/>
    <w:hidden/>
    <w:uiPriority w:val="99"/>
    <w:semiHidden/>
    <w:rsid w:val="0090211C"/>
    <w:pPr>
      <w:spacing w:after="0" w:line="240" w:lineRule="auto"/>
    </w:pPr>
  </w:style>
  <w:style w:type="character" w:styleId="Mention">
    <w:name w:val="Mention"/>
    <w:basedOn w:val="Policepardfaut"/>
    <w:uiPriority w:val="99"/>
    <w:unhideWhenUsed/>
    <w:rsid w:val="0090211C"/>
    <w:rPr>
      <w:color w:val="2B579A"/>
      <w:shd w:val="clear" w:color="auto" w:fill="E6E6E6"/>
    </w:rPr>
  </w:style>
  <w:style w:type="character" w:customStyle="1" w:styleId="Titre3Car">
    <w:name w:val="Titre 3 Car"/>
    <w:basedOn w:val="Policepardfaut"/>
    <w:link w:val="Titre3"/>
    <w:uiPriority w:val="9"/>
    <w:rsid w:val="0075464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754646"/>
    <w:rPr>
      <w:b/>
      <w:bCs/>
    </w:rPr>
  </w:style>
  <w:style w:type="character" w:styleId="Lienhypertexte">
    <w:name w:val="Hyperlink"/>
    <w:basedOn w:val="Policepardfaut"/>
    <w:uiPriority w:val="99"/>
    <w:unhideWhenUsed/>
    <w:rsid w:val="0027391D"/>
    <w:rPr>
      <w:color w:val="0563C1" w:themeColor="hyperlink"/>
      <w:u w:val="single"/>
    </w:rPr>
  </w:style>
  <w:style w:type="character" w:styleId="Mentionnonrsolue">
    <w:name w:val="Unresolved Mention"/>
    <w:basedOn w:val="Policepardfaut"/>
    <w:uiPriority w:val="99"/>
    <w:semiHidden/>
    <w:unhideWhenUsed/>
    <w:rsid w:val="0027391D"/>
    <w:rPr>
      <w:color w:val="605E5C"/>
      <w:shd w:val="clear" w:color="auto" w:fill="E1DFDD"/>
    </w:rPr>
  </w:style>
  <w:style w:type="character" w:customStyle="1" w:styleId="apple-converted-space">
    <w:name w:val="apple-converted-space"/>
    <w:basedOn w:val="Policepardfaut"/>
    <w:rsid w:val="00173EC2"/>
  </w:style>
  <w:style w:type="character" w:customStyle="1" w:styleId="bumpedfont15">
    <w:name w:val="bumpedfont15"/>
    <w:basedOn w:val="Policepardfaut"/>
    <w:rsid w:val="00173EC2"/>
  </w:style>
  <w:style w:type="paragraph" w:customStyle="1" w:styleId="RGTitreCP">
    <w:name w:val="RG_Titre CP"/>
    <w:basedOn w:val="Normal"/>
    <w:next w:val="Normal"/>
    <w:uiPriority w:val="2"/>
    <w:qFormat/>
    <w:rsid w:val="00931D93"/>
    <w:pPr>
      <w:spacing w:after="240" w:line="216" w:lineRule="auto"/>
    </w:pPr>
    <w:rPr>
      <w:rFonts w:asciiTheme="majorHAnsi" w:hAnsiTheme="majorHAnsi"/>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5300">
      <w:bodyDiv w:val="1"/>
      <w:marLeft w:val="0"/>
      <w:marRight w:val="0"/>
      <w:marTop w:val="0"/>
      <w:marBottom w:val="0"/>
      <w:divBdr>
        <w:top w:val="none" w:sz="0" w:space="0" w:color="auto"/>
        <w:left w:val="none" w:sz="0" w:space="0" w:color="auto"/>
        <w:bottom w:val="none" w:sz="0" w:space="0" w:color="auto"/>
        <w:right w:val="none" w:sz="0" w:space="0" w:color="auto"/>
      </w:divBdr>
    </w:div>
    <w:div w:id="169638210">
      <w:bodyDiv w:val="1"/>
      <w:marLeft w:val="0"/>
      <w:marRight w:val="0"/>
      <w:marTop w:val="0"/>
      <w:marBottom w:val="0"/>
      <w:divBdr>
        <w:top w:val="none" w:sz="0" w:space="0" w:color="auto"/>
        <w:left w:val="none" w:sz="0" w:space="0" w:color="auto"/>
        <w:bottom w:val="none" w:sz="0" w:space="0" w:color="auto"/>
        <w:right w:val="none" w:sz="0" w:space="0" w:color="auto"/>
      </w:divBdr>
    </w:div>
    <w:div w:id="721683733">
      <w:bodyDiv w:val="1"/>
      <w:marLeft w:val="0"/>
      <w:marRight w:val="0"/>
      <w:marTop w:val="0"/>
      <w:marBottom w:val="0"/>
      <w:divBdr>
        <w:top w:val="none" w:sz="0" w:space="0" w:color="auto"/>
        <w:left w:val="none" w:sz="0" w:space="0" w:color="auto"/>
        <w:bottom w:val="none" w:sz="0" w:space="0" w:color="auto"/>
        <w:right w:val="none" w:sz="0" w:space="0" w:color="auto"/>
      </w:divBdr>
    </w:div>
    <w:div w:id="833567840">
      <w:bodyDiv w:val="1"/>
      <w:marLeft w:val="0"/>
      <w:marRight w:val="0"/>
      <w:marTop w:val="0"/>
      <w:marBottom w:val="0"/>
      <w:divBdr>
        <w:top w:val="none" w:sz="0" w:space="0" w:color="auto"/>
        <w:left w:val="none" w:sz="0" w:space="0" w:color="auto"/>
        <w:bottom w:val="none" w:sz="0" w:space="0" w:color="auto"/>
        <w:right w:val="none" w:sz="0" w:space="0" w:color="auto"/>
      </w:divBdr>
    </w:div>
    <w:div w:id="1091927035">
      <w:bodyDiv w:val="1"/>
      <w:marLeft w:val="0"/>
      <w:marRight w:val="0"/>
      <w:marTop w:val="0"/>
      <w:marBottom w:val="0"/>
      <w:divBdr>
        <w:top w:val="none" w:sz="0" w:space="0" w:color="auto"/>
        <w:left w:val="none" w:sz="0" w:space="0" w:color="auto"/>
        <w:bottom w:val="none" w:sz="0" w:space="0" w:color="auto"/>
        <w:right w:val="none" w:sz="0" w:space="0" w:color="auto"/>
      </w:divBdr>
    </w:div>
    <w:div w:id="1119757695">
      <w:bodyDiv w:val="1"/>
      <w:marLeft w:val="0"/>
      <w:marRight w:val="0"/>
      <w:marTop w:val="0"/>
      <w:marBottom w:val="0"/>
      <w:divBdr>
        <w:top w:val="none" w:sz="0" w:space="0" w:color="auto"/>
        <w:left w:val="none" w:sz="0" w:space="0" w:color="auto"/>
        <w:bottom w:val="none" w:sz="0" w:space="0" w:color="auto"/>
        <w:right w:val="none" w:sz="0" w:space="0" w:color="auto"/>
      </w:divBdr>
    </w:div>
    <w:div w:id="1403330226">
      <w:bodyDiv w:val="1"/>
      <w:marLeft w:val="0"/>
      <w:marRight w:val="0"/>
      <w:marTop w:val="0"/>
      <w:marBottom w:val="0"/>
      <w:divBdr>
        <w:top w:val="none" w:sz="0" w:space="0" w:color="auto"/>
        <w:left w:val="none" w:sz="0" w:space="0" w:color="auto"/>
        <w:bottom w:val="none" w:sz="0" w:space="0" w:color="auto"/>
        <w:right w:val="none" w:sz="0" w:space="0" w:color="auto"/>
      </w:divBdr>
    </w:div>
    <w:div w:id="1426345712">
      <w:bodyDiv w:val="1"/>
      <w:marLeft w:val="0"/>
      <w:marRight w:val="0"/>
      <w:marTop w:val="0"/>
      <w:marBottom w:val="0"/>
      <w:divBdr>
        <w:top w:val="none" w:sz="0" w:space="0" w:color="auto"/>
        <w:left w:val="none" w:sz="0" w:space="0" w:color="auto"/>
        <w:bottom w:val="none" w:sz="0" w:space="0" w:color="auto"/>
        <w:right w:val="none" w:sz="0" w:space="0" w:color="auto"/>
      </w:divBdr>
    </w:div>
    <w:div w:id="1971284180">
      <w:bodyDiv w:val="1"/>
      <w:marLeft w:val="0"/>
      <w:marRight w:val="0"/>
      <w:marTop w:val="0"/>
      <w:marBottom w:val="0"/>
      <w:divBdr>
        <w:top w:val="none" w:sz="0" w:space="0" w:color="auto"/>
        <w:left w:val="none" w:sz="0" w:space="0" w:color="auto"/>
        <w:bottom w:val="none" w:sz="0" w:space="0" w:color="auto"/>
        <w:right w:val="none" w:sz="0" w:space="0" w:color="auto"/>
      </w:divBdr>
    </w:div>
    <w:div w:id="20664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renault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2A643708-8E83-49DD-A81C-61862D0F3D64}">
  <ds:schemaRefs>
    <ds:schemaRef ds:uri="http://schemas.microsoft.com/sharepoint/v3/contenttype/forms"/>
  </ds:schemaRefs>
</ds:datastoreItem>
</file>

<file path=customXml/itemProps2.xml><?xml version="1.0" encoding="utf-8"?>
<ds:datastoreItem xmlns:ds="http://schemas.openxmlformats.org/officeDocument/2006/customXml" ds:itemID="{FFDA3D08-7188-4DA1-ACB7-DF5E6455A431}"/>
</file>

<file path=customXml/itemProps3.xml><?xml version="1.0" encoding="utf-8"?>
<ds:datastoreItem xmlns:ds="http://schemas.openxmlformats.org/officeDocument/2006/customXml" ds:itemID="{9CD5FEBF-14D3-4145-A60D-4DA5EDC26F11}">
  <ds:schemaRefs>
    <ds:schemaRef ds:uri="http://schemas.openxmlformats.org/officeDocument/2006/bibliography"/>
  </ds:schemaRefs>
</ds:datastoreItem>
</file>

<file path=customXml/itemProps4.xml><?xml version="1.0" encoding="utf-8"?>
<ds:datastoreItem xmlns:ds="http://schemas.openxmlformats.org/officeDocument/2006/customXml" ds:itemID="{A4A71308-ECCF-464E-91F2-2945F8B8DCBE}"/>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4191</Characters>
  <Application>Microsoft Office Word</Application>
  <DocSecurity>0</DocSecurity>
  <Lines>34</Lines>
  <Paragraphs>9</Paragraphs>
  <ScaleCrop>false</ScaleCrop>
  <Company/>
  <LinksUpToDate>false</LinksUpToDate>
  <CharactersWithSpaces>4943</CharactersWithSpaces>
  <SharedDoc>false</SharedDoc>
  <HLinks>
    <vt:vector size="24" baseType="variant">
      <vt:variant>
        <vt:i4>5177467</vt:i4>
      </vt:variant>
      <vt:variant>
        <vt:i4>9</vt:i4>
      </vt:variant>
      <vt:variant>
        <vt:i4>0</vt:i4>
      </vt:variant>
      <vt:variant>
        <vt:i4>5</vt:i4>
      </vt:variant>
      <vt:variant>
        <vt:lpwstr>mailto:philippine.de-schonen@renault.com</vt:lpwstr>
      </vt:variant>
      <vt:variant>
        <vt:lpwstr/>
      </vt:variant>
      <vt:variant>
        <vt:i4>2359378</vt:i4>
      </vt:variant>
      <vt:variant>
        <vt:i4>6</vt:i4>
      </vt:variant>
      <vt:variant>
        <vt:i4>0</vt:i4>
      </vt:variant>
      <vt:variant>
        <vt:i4>5</vt:i4>
      </vt:variant>
      <vt:variant>
        <vt:lpwstr>mailto:juliette.faucon@renault.com</vt:lpwstr>
      </vt:variant>
      <vt:variant>
        <vt:lpwstr/>
      </vt:variant>
      <vt:variant>
        <vt:i4>4194409</vt:i4>
      </vt:variant>
      <vt:variant>
        <vt:i4>3</vt:i4>
      </vt:variant>
      <vt:variant>
        <vt:i4>0</vt:i4>
      </vt:variant>
      <vt:variant>
        <vt:i4>5</vt:i4>
      </vt:variant>
      <vt:variant>
        <vt:lpwstr>mailto:astrid.de-latude@renault.com</vt:lpwstr>
      </vt:variant>
      <vt:variant>
        <vt:lpwstr/>
      </vt:variant>
      <vt:variant>
        <vt:i4>5636123</vt:i4>
      </vt:variant>
      <vt:variant>
        <vt:i4>0</vt:i4>
      </vt:variant>
      <vt:variant>
        <vt:i4>0</vt:i4>
      </vt:variant>
      <vt:variant>
        <vt:i4>5</vt:i4>
      </vt:variant>
      <vt:variant>
        <vt:lpwstr>https://www.renaultgroup.com/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FAUCON Juliette</dc:creator>
  <cp:keywords/>
  <dc:description/>
  <cp:lastModifiedBy>BARTHOLOME Regine</cp:lastModifiedBy>
  <cp:revision>3</cp:revision>
  <cp:lastPrinted>2023-01-17T14:01:00Z</cp:lastPrinted>
  <dcterms:created xsi:type="dcterms:W3CDTF">2023-01-17T14:01:00Z</dcterms:created>
  <dcterms:modified xsi:type="dcterms:W3CDTF">2023-01-17T14:02:00Z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SetDate">
    <vt:lpwstr>2023-01-13T15:41:07Z</vt:lpwstr>
  </property>
  <property fmtid="{D5CDD505-2E9C-101B-9397-08002B2CF9AE}" pid="3" name="MSIP_Label_fd1c0902-ed92-4fed-896d-2e7725de02d4_Name">
    <vt:lpwstr>Anyone (not protected)</vt:lpwstr>
  </property>
  <property fmtid="{D5CDD505-2E9C-101B-9397-08002B2CF9AE}" pid="4" name="MSIP_Label_fd1c0902-ed92-4fed-896d-2e7725de02d4_ActionId">
    <vt:lpwstr>1a77d5a8-2d26-4ad4-8054-d9e5925b178f</vt:lpwstr>
  </property>
  <property fmtid="{D5CDD505-2E9C-101B-9397-08002B2CF9AE}" pid="5" name="ClassificationContentMarkingFooterShapeIds">
    <vt:lpwstr>7</vt:lpwstr>
  </property>
  <property fmtid="{D5CDD505-2E9C-101B-9397-08002B2CF9AE}" pid="6" name="ClassificationContentMarkingFooterFontProps">
    <vt:lpwstr>#000000,10,Arial</vt:lpwstr>
  </property>
  <property fmtid="{D5CDD505-2E9C-101B-9397-08002B2CF9AE}" pid="7" name="ClassificationContentMarkingFooterText">
    <vt:lpwstr>Confidential C</vt:lpwstr>
  </property>
  <property fmtid="{D5CDD505-2E9C-101B-9397-08002B2CF9AE}" pid="8" name="MSIP_Label_7f30fc12-c89a-4829-a476-5bf9e2086332_Enabled">
    <vt:lpwstr>true</vt:lpwstr>
  </property>
  <property fmtid="{D5CDD505-2E9C-101B-9397-08002B2CF9AE}" pid="9" name="MSIP_Label_7f30fc12-c89a-4829-a476-5bf9e2086332_SetDate">
    <vt:lpwstr>2023-01-17T13:59:23Z</vt:lpwstr>
  </property>
  <property fmtid="{D5CDD505-2E9C-101B-9397-08002B2CF9AE}" pid="10" name="MSIP_Label_7f30fc12-c89a-4829-a476-5bf9e2086332_Method">
    <vt:lpwstr>Privileged</vt:lpwstr>
  </property>
  <property fmtid="{D5CDD505-2E9C-101B-9397-08002B2CF9AE}" pid="11" name="MSIP_Label_7f30fc12-c89a-4829-a476-5bf9e2086332_Name">
    <vt:lpwstr>Not protected (Anyone)_0</vt:lpwstr>
  </property>
  <property fmtid="{D5CDD505-2E9C-101B-9397-08002B2CF9AE}" pid="12" name="MSIP_Label_7f30fc12-c89a-4829-a476-5bf9e2086332_SiteId">
    <vt:lpwstr>d6b0bbee-7cd9-4d60-bce6-4a67b543e2ae</vt:lpwstr>
  </property>
  <property fmtid="{D5CDD505-2E9C-101B-9397-08002B2CF9AE}" pid="13" name="MSIP_Label_7f30fc12-c89a-4829-a476-5bf9e2086332_ActionId">
    <vt:lpwstr>1411746e-786e-4023-b0a4-553bae3f28b9</vt:lpwstr>
  </property>
  <property fmtid="{D5CDD505-2E9C-101B-9397-08002B2CF9AE}" pid="14" name="MSIP_Label_7f30fc12-c89a-4829-a476-5bf9e2086332_ContentBits">
    <vt:lpwstr>0</vt:lpwstr>
  </property>
  <property fmtid="{D5CDD505-2E9C-101B-9397-08002B2CF9AE}" pid="15" name="ContentTypeId">
    <vt:lpwstr>0x01010094EFF6A8AA0B6644BE35E8C3521584F7</vt:lpwstr>
  </property>
</Properties>
</file>