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77777777" w:rsidR="00E70202" w:rsidRDefault="00E70202" w:rsidP="009C638E">
            <w:pPr>
              <w:spacing w:before="0" w:line="240" w:lineRule="auto"/>
              <w:ind w:left="1416"/>
              <w:rPr>
                <w:b/>
                <w:sz w:val="26"/>
                <w:szCs w:val="26"/>
              </w:rPr>
            </w:pPr>
            <w:r>
              <w:rPr>
                <w:b/>
                <w:sz w:val="26"/>
                <w:szCs w:val="26"/>
              </w:rPr>
              <w:t xml:space="preserve">COMMUNIQUE DE PRESSE </w:t>
            </w:r>
          </w:p>
          <w:p w14:paraId="2B7EC604" w14:textId="225BF1A1" w:rsidR="008C7E44" w:rsidRPr="008C7E44" w:rsidRDefault="00E75B76" w:rsidP="009C638E">
            <w:pPr>
              <w:spacing w:before="0" w:line="240" w:lineRule="auto"/>
              <w:ind w:left="1416"/>
              <w:jc w:val="both"/>
              <w:rPr>
                <w:sz w:val="22"/>
                <w:szCs w:val="22"/>
              </w:rPr>
            </w:pPr>
            <w:r>
              <w:rPr>
                <w:sz w:val="22"/>
                <w:szCs w:val="22"/>
              </w:rPr>
              <w:t>16 fév</w:t>
            </w:r>
            <w:r w:rsidR="005F4F2D">
              <w:rPr>
                <w:sz w:val="22"/>
                <w:szCs w:val="22"/>
              </w:rPr>
              <w:t>r</w:t>
            </w:r>
            <w:r>
              <w:rPr>
                <w:sz w:val="22"/>
                <w:szCs w:val="22"/>
              </w:rPr>
              <w:t>ier</w:t>
            </w:r>
            <w:r w:rsidR="001B107D">
              <w:rPr>
                <w:sz w:val="22"/>
                <w:szCs w:val="22"/>
              </w:rPr>
              <w:t xml:space="preserve"> 202</w:t>
            </w:r>
            <w:r w:rsidR="00E80D83">
              <w:rPr>
                <w:sz w:val="22"/>
                <w:szCs w:val="22"/>
              </w:rPr>
              <w:t>3</w:t>
            </w:r>
          </w:p>
        </w:tc>
      </w:tr>
    </w:tbl>
    <w:p w14:paraId="4186EB48" w14:textId="1F3F99C9" w:rsidR="00F44A70" w:rsidRPr="003A07F5" w:rsidRDefault="0067497B" w:rsidP="0067497B">
      <w:pPr>
        <w:pStyle w:val="RGTitreCP"/>
        <w:jc w:val="both"/>
        <w:rPr>
          <w:rFonts w:eastAsia="Renault Group" w:cs="Times New Roman"/>
          <w:b/>
          <w:bCs/>
          <w:spacing w:val="-4"/>
          <w:sz w:val="40"/>
          <w:szCs w:val="40"/>
        </w:rPr>
      </w:pPr>
      <w:r w:rsidRPr="003A07F5">
        <w:rPr>
          <w:rFonts w:eastAsia="Renault Group" w:cs="Times New Roman"/>
          <w:b/>
          <w:bCs/>
          <w:spacing w:val="-4"/>
          <w:sz w:val="40"/>
          <w:szCs w:val="40"/>
        </w:rPr>
        <w:t xml:space="preserve">Renault Group </w:t>
      </w:r>
      <w:r w:rsidR="00F44A70" w:rsidRPr="003A07F5">
        <w:rPr>
          <w:rFonts w:eastAsia="Renault Group" w:cs="Times New Roman"/>
          <w:b/>
          <w:bCs/>
          <w:spacing w:val="-4"/>
          <w:sz w:val="40"/>
          <w:szCs w:val="40"/>
        </w:rPr>
        <w:t xml:space="preserve">continue </w:t>
      </w:r>
      <w:r w:rsidR="00B511DA" w:rsidRPr="003A07F5">
        <w:rPr>
          <w:rFonts w:eastAsia="Renault Group" w:cs="Times New Roman"/>
          <w:b/>
          <w:bCs/>
          <w:spacing w:val="-4"/>
          <w:sz w:val="40"/>
          <w:szCs w:val="40"/>
        </w:rPr>
        <w:t xml:space="preserve">sa forte </w:t>
      </w:r>
      <w:r w:rsidR="00FC4D47" w:rsidRPr="003A07F5">
        <w:rPr>
          <w:rFonts w:eastAsia="Renault Group" w:cs="Times New Roman"/>
          <w:b/>
          <w:bCs/>
          <w:spacing w:val="-4"/>
          <w:sz w:val="40"/>
          <w:szCs w:val="40"/>
        </w:rPr>
        <w:t>progression</w:t>
      </w:r>
      <w:r w:rsidR="00767358" w:rsidRPr="003A07F5">
        <w:rPr>
          <w:rFonts w:eastAsia="Renault Group" w:cs="Times New Roman"/>
          <w:b/>
          <w:bCs/>
          <w:spacing w:val="-4"/>
          <w:sz w:val="40"/>
          <w:szCs w:val="40"/>
        </w:rPr>
        <w:t xml:space="preserve"> </w:t>
      </w:r>
      <w:r w:rsidRPr="003A07F5">
        <w:rPr>
          <w:rFonts w:eastAsia="Renault Group" w:cs="Times New Roman"/>
          <w:b/>
          <w:bCs/>
          <w:spacing w:val="-4"/>
          <w:sz w:val="40"/>
          <w:szCs w:val="40"/>
        </w:rPr>
        <w:t>:</w:t>
      </w:r>
      <w:r w:rsidR="00FA3C16" w:rsidRPr="003A07F5">
        <w:rPr>
          <w:rFonts w:eastAsia="Renault Group" w:cs="Times New Roman"/>
          <w:b/>
          <w:bCs/>
          <w:spacing w:val="-4"/>
          <w:sz w:val="40"/>
          <w:szCs w:val="40"/>
        </w:rPr>
        <w:t xml:space="preserve"> </w:t>
      </w:r>
      <w:r w:rsidR="00F44A70" w:rsidRPr="003A07F5">
        <w:rPr>
          <w:rFonts w:eastAsia="Renault Group" w:cs="Times New Roman"/>
          <w:b/>
          <w:bCs/>
          <w:spacing w:val="-4"/>
          <w:sz w:val="40"/>
          <w:szCs w:val="40"/>
        </w:rPr>
        <w:t xml:space="preserve">profitabilité </w:t>
      </w:r>
      <w:r w:rsidR="00D925C4" w:rsidRPr="003A07F5">
        <w:rPr>
          <w:rFonts w:eastAsia="Renault Group" w:cs="Times New Roman"/>
          <w:b/>
          <w:bCs/>
          <w:spacing w:val="-4"/>
          <w:sz w:val="40"/>
          <w:szCs w:val="40"/>
        </w:rPr>
        <w:t>doublée</w:t>
      </w:r>
      <w:r w:rsidRPr="003A07F5">
        <w:rPr>
          <w:rFonts w:eastAsia="Renault Group" w:cs="Times New Roman"/>
          <w:b/>
          <w:bCs/>
          <w:spacing w:val="-4"/>
          <w:sz w:val="40"/>
          <w:szCs w:val="40"/>
        </w:rPr>
        <w:t xml:space="preserve">, </w:t>
      </w:r>
      <w:r w:rsidR="00F44A70" w:rsidRPr="003A07F5">
        <w:rPr>
          <w:rFonts w:eastAsia="Renault Group" w:cs="Times New Roman"/>
          <w:b/>
          <w:bCs/>
          <w:spacing w:val="-4"/>
          <w:sz w:val="40"/>
          <w:szCs w:val="40"/>
        </w:rPr>
        <w:t>free cash</w:t>
      </w:r>
      <w:r w:rsidR="00127A36" w:rsidRPr="003A07F5">
        <w:rPr>
          <w:rFonts w:eastAsia="Renault Group" w:cs="Times New Roman"/>
          <w:b/>
          <w:bCs/>
          <w:spacing w:val="-4"/>
          <w:sz w:val="40"/>
          <w:szCs w:val="40"/>
        </w:rPr>
        <w:t>-</w:t>
      </w:r>
      <w:r w:rsidR="00F44A70" w:rsidRPr="003A07F5">
        <w:rPr>
          <w:rFonts w:eastAsia="Renault Group" w:cs="Times New Roman"/>
          <w:b/>
          <w:bCs/>
          <w:spacing w:val="-4"/>
          <w:sz w:val="40"/>
          <w:szCs w:val="40"/>
        </w:rPr>
        <w:t>flow record</w:t>
      </w:r>
      <w:r w:rsidR="00463638">
        <w:rPr>
          <w:rFonts w:eastAsia="Renault Group" w:cs="Times New Roman"/>
          <w:b/>
          <w:bCs/>
          <w:spacing w:val="-4"/>
          <w:sz w:val="40"/>
          <w:szCs w:val="40"/>
        </w:rPr>
        <w:t>, r</w:t>
      </w:r>
      <w:r w:rsidR="004C7111">
        <w:rPr>
          <w:rFonts w:eastAsia="Renault Group" w:cs="Times New Roman"/>
          <w:b/>
          <w:bCs/>
          <w:spacing w:val="-4"/>
          <w:sz w:val="40"/>
          <w:szCs w:val="40"/>
        </w:rPr>
        <w:t>etour</w:t>
      </w:r>
      <w:r w:rsidR="00463638">
        <w:rPr>
          <w:rFonts w:eastAsia="Renault Group" w:cs="Times New Roman"/>
          <w:b/>
          <w:bCs/>
          <w:spacing w:val="-4"/>
          <w:sz w:val="40"/>
          <w:szCs w:val="40"/>
        </w:rPr>
        <w:t xml:space="preserve"> d</w:t>
      </w:r>
      <w:r w:rsidR="005C56A1">
        <w:rPr>
          <w:rFonts w:eastAsia="Renault Group" w:cs="Times New Roman"/>
          <w:b/>
          <w:bCs/>
          <w:spacing w:val="-4"/>
          <w:sz w:val="40"/>
          <w:szCs w:val="40"/>
        </w:rPr>
        <w:t>u</w:t>
      </w:r>
      <w:r w:rsidR="00463638">
        <w:rPr>
          <w:rFonts w:eastAsia="Renault Group" w:cs="Times New Roman"/>
          <w:b/>
          <w:bCs/>
          <w:spacing w:val="-4"/>
          <w:sz w:val="40"/>
          <w:szCs w:val="40"/>
        </w:rPr>
        <w:t xml:space="preserve"> dividende</w:t>
      </w:r>
      <w:r w:rsidR="00A90E32">
        <w:rPr>
          <w:rFonts w:eastAsia="Renault Group" w:cs="Times New Roman"/>
          <w:b/>
          <w:bCs/>
          <w:spacing w:val="-4"/>
          <w:sz w:val="40"/>
          <w:szCs w:val="40"/>
        </w:rPr>
        <w:t xml:space="preserve"> </w:t>
      </w:r>
      <w:r w:rsidR="00F44A70" w:rsidRPr="003A07F5">
        <w:rPr>
          <w:rFonts w:eastAsia="Renault Group" w:cs="Times New Roman"/>
          <w:b/>
          <w:bCs/>
          <w:spacing w:val="-4"/>
          <w:sz w:val="40"/>
          <w:szCs w:val="40"/>
        </w:rPr>
        <w:t xml:space="preserve">et </w:t>
      </w:r>
      <w:r w:rsidR="00D13DE5" w:rsidRPr="003A07F5">
        <w:rPr>
          <w:rFonts w:eastAsia="Renault Group" w:cs="Times New Roman"/>
          <w:b/>
          <w:bCs/>
          <w:spacing w:val="-4"/>
          <w:sz w:val="40"/>
          <w:szCs w:val="40"/>
        </w:rPr>
        <w:t xml:space="preserve">nouvelle </w:t>
      </w:r>
      <w:r w:rsidR="00931537" w:rsidRPr="003A07F5">
        <w:rPr>
          <w:rFonts w:eastAsia="Renault Group" w:cs="Times New Roman"/>
          <w:b/>
          <w:bCs/>
          <w:spacing w:val="-4"/>
          <w:sz w:val="40"/>
          <w:szCs w:val="40"/>
        </w:rPr>
        <w:t>amélioration</w:t>
      </w:r>
      <w:r w:rsidR="002D38FF" w:rsidRPr="003A07F5">
        <w:rPr>
          <w:rFonts w:eastAsia="Renault Group" w:cs="Times New Roman"/>
          <w:b/>
          <w:bCs/>
          <w:spacing w:val="-4"/>
          <w:sz w:val="40"/>
          <w:szCs w:val="40"/>
        </w:rPr>
        <w:t xml:space="preserve"> de la performance </w:t>
      </w:r>
      <w:r w:rsidR="00D13DE5" w:rsidRPr="003A07F5">
        <w:rPr>
          <w:rFonts w:eastAsia="Renault Group" w:cs="Times New Roman"/>
          <w:b/>
          <w:bCs/>
          <w:spacing w:val="-4"/>
          <w:sz w:val="40"/>
          <w:szCs w:val="40"/>
        </w:rPr>
        <w:t>pour</w:t>
      </w:r>
      <w:r w:rsidR="00F44A70" w:rsidRPr="003A07F5">
        <w:rPr>
          <w:rFonts w:eastAsia="Renault Group" w:cs="Times New Roman"/>
          <w:b/>
          <w:bCs/>
          <w:spacing w:val="-4"/>
          <w:sz w:val="40"/>
          <w:szCs w:val="40"/>
        </w:rPr>
        <w:t xml:space="preserve"> 2023 </w:t>
      </w:r>
    </w:p>
    <w:p w14:paraId="6454D9D3" w14:textId="6163F7DE" w:rsidR="0067497B" w:rsidRPr="00961206" w:rsidRDefault="00ED63A9" w:rsidP="0067497B">
      <w:pPr>
        <w:numPr>
          <w:ilvl w:val="0"/>
          <w:numId w:val="11"/>
        </w:numPr>
        <w:spacing w:line="240" w:lineRule="auto"/>
        <w:jc w:val="both"/>
        <w:rPr>
          <w:rFonts w:ascii="Renault Group" w:eastAsia="Renault Group" w:hAnsi="Renault Group" w:cs="Times New Roman"/>
          <w:b/>
          <w:sz w:val="22"/>
          <w:szCs w:val="22"/>
        </w:rPr>
      </w:pPr>
      <w:r w:rsidRPr="00961206">
        <w:rPr>
          <w:b/>
          <w:sz w:val="22"/>
          <w:szCs w:val="22"/>
        </w:rPr>
        <w:t>Perspectives financières 2022 dépassées</w:t>
      </w:r>
      <w:r w:rsidR="0067497B" w:rsidRPr="00961206">
        <w:rPr>
          <w:b/>
          <w:sz w:val="22"/>
          <w:szCs w:val="22"/>
        </w:rPr>
        <w:t xml:space="preserve"> (</w:t>
      </w:r>
      <w:r w:rsidR="00931537">
        <w:rPr>
          <w:b/>
          <w:sz w:val="22"/>
          <w:szCs w:val="22"/>
        </w:rPr>
        <w:t>r</w:t>
      </w:r>
      <w:r w:rsidR="00FA3C16">
        <w:rPr>
          <w:b/>
          <w:sz w:val="22"/>
          <w:szCs w:val="22"/>
        </w:rPr>
        <w:t>evue</w:t>
      </w:r>
      <w:r w:rsidR="00931537">
        <w:rPr>
          <w:b/>
          <w:sz w:val="22"/>
          <w:szCs w:val="22"/>
        </w:rPr>
        <w:t>s</w:t>
      </w:r>
      <w:r w:rsidR="00FA3C16">
        <w:rPr>
          <w:b/>
          <w:sz w:val="22"/>
          <w:szCs w:val="22"/>
        </w:rPr>
        <w:t xml:space="preserve"> à la hausse </w:t>
      </w:r>
      <w:r w:rsidR="00961206" w:rsidRPr="00961206">
        <w:rPr>
          <w:b/>
          <w:sz w:val="22"/>
          <w:szCs w:val="22"/>
        </w:rPr>
        <w:t>en juillet 2022</w:t>
      </w:r>
      <w:r w:rsidR="0067497B" w:rsidRPr="00961206">
        <w:rPr>
          <w:b/>
          <w:sz w:val="22"/>
          <w:szCs w:val="22"/>
        </w:rPr>
        <w:t xml:space="preserve">) </w:t>
      </w:r>
    </w:p>
    <w:p w14:paraId="26355D3A" w14:textId="34BC31F3" w:rsidR="0067497B" w:rsidRPr="00D52EA1" w:rsidRDefault="000B2128" w:rsidP="0067497B">
      <w:pPr>
        <w:numPr>
          <w:ilvl w:val="1"/>
          <w:numId w:val="11"/>
        </w:numPr>
        <w:spacing w:before="0" w:line="240" w:lineRule="auto"/>
        <w:ind w:left="851" w:hanging="284"/>
        <w:jc w:val="both"/>
        <w:rPr>
          <w:sz w:val="22"/>
          <w:szCs w:val="22"/>
        </w:rPr>
      </w:pPr>
      <w:r w:rsidRPr="00D52EA1">
        <w:rPr>
          <w:sz w:val="22"/>
          <w:szCs w:val="22"/>
        </w:rPr>
        <w:t>Amélioration significative de la profitabilité</w:t>
      </w:r>
      <w:r w:rsidR="00D13DE5">
        <w:rPr>
          <w:sz w:val="22"/>
          <w:szCs w:val="22"/>
        </w:rPr>
        <w:t> </w:t>
      </w:r>
      <w:r w:rsidR="0067497B" w:rsidRPr="00D52EA1">
        <w:rPr>
          <w:sz w:val="22"/>
          <w:szCs w:val="22"/>
        </w:rPr>
        <w:t xml:space="preserve">: </w:t>
      </w:r>
      <w:r w:rsidR="00F21FFC">
        <w:rPr>
          <w:sz w:val="22"/>
          <w:szCs w:val="22"/>
        </w:rPr>
        <w:t>m</w:t>
      </w:r>
      <w:r w:rsidRPr="00D52EA1">
        <w:rPr>
          <w:sz w:val="22"/>
          <w:szCs w:val="22"/>
        </w:rPr>
        <w:t xml:space="preserve">arge opérationnelle à </w:t>
      </w:r>
      <w:r w:rsidR="0067497B" w:rsidRPr="00D52EA1">
        <w:rPr>
          <w:sz w:val="22"/>
          <w:szCs w:val="22"/>
        </w:rPr>
        <w:t>5</w:t>
      </w:r>
      <w:r w:rsidRPr="00D52EA1">
        <w:rPr>
          <w:sz w:val="22"/>
          <w:szCs w:val="22"/>
        </w:rPr>
        <w:t>,</w:t>
      </w:r>
      <w:r w:rsidR="0067497B" w:rsidRPr="00D52EA1">
        <w:rPr>
          <w:sz w:val="22"/>
          <w:szCs w:val="22"/>
        </w:rPr>
        <w:t>6</w:t>
      </w:r>
      <w:r w:rsidR="00A613E5">
        <w:rPr>
          <w:sz w:val="22"/>
          <w:szCs w:val="22"/>
        </w:rPr>
        <w:t xml:space="preserve"> </w:t>
      </w:r>
      <w:r w:rsidR="0067497B" w:rsidRPr="00D52EA1">
        <w:rPr>
          <w:sz w:val="22"/>
          <w:szCs w:val="22"/>
        </w:rPr>
        <w:t xml:space="preserve">% vs </w:t>
      </w:r>
      <w:r w:rsidR="00AF598F" w:rsidRPr="00D52EA1">
        <w:rPr>
          <w:sz w:val="22"/>
          <w:szCs w:val="22"/>
        </w:rPr>
        <w:t xml:space="preserve">une perspective </w:t>
      </w:r>
      <w:r w:rsidR="00D13DE5">
        <w:rPr>
          <w:sz w:val="22"/>
          <w:szCs w:val="22"/>
        </w:rPr>
        <w:t xml:space="preserve">financière </w:t>
      </w:r>
      <w:r w:rsidR="00AF598F" w:rsidRPr="00D52EA1">
        <w:rPr>
          <w:sz w:val="22"/>
          <w:szCs w:val="22"/>
        </w:rPr>
        <w:t>supérieur</w:t>
      </w:r>
      <w:r w:rsidR="00FA3C16" w:rsidRPr="00D52EA1">
        <w:rPr>
          <w:sz w:val="22"/>
          <w:szCs w:val="22"/>
        </w:rPr>
        <w:t>e</w:t>
      </w:r>
      <w:r w:rsidR="00AF598F" w:rsidRPr="00D52EA1">
        <w:rPr>
          <w:sz w:val="22"/>
          <w:szCs w:val="22"/>
        </w:rPr>
        <w:t xml:space="preserve"> à 5</w:t>
      </w:r>
      <w:r w:rsidR="00A613E5">
        <w:rPr>
          <w:sz w:val="22"/>
          <w:szCs w:val="22"/>
        </w:rPr>
        <w:t xml:space="preserve"> </w:t>
      </w:r>
      <w:r w:rsidR="00AF598F" w:rsidRPr="00D52EA1">
        <w:rPr>
          <w:sz w:val="22"/>
          <w:szCs w:val="22"/>
        </w:rPr>
        <w:t>%</w:t>
      </w:r>
      <w:r w:rsidR="00D52EA1" w:rsidRPr="00D52EA1">
        <w:rPr>
          <w:sz w:val="22"/>
          <w:szCs w:val="22"/>
        </w:rPr>
        <w:t>,</w:t>
      </w:r>
      <w:r w:rsidR="00AF598F" w:rsidRPr="00D52EA1">
        <w:rPr>
          <w:sz w:val="22"/>
          <w:szCs w:val="22"/>
        </w:rPr>
        <w:t xml:space="preserve"> en </w:t>
      </w:r>
      <w:r w:rsidR="0067497B" w:rsidRPr="00D52EA1">
        <w:rPr>
          <w:sz w:val="22"/>
          <w:szCs w:val="22"/>
        </w:rPr>
        <w:t>a</w:t>
      </w:r>
      <w:r w:rsidR="00AF598F" w:rsidRPr="00D52EA1">
        <w:rPr>
          <w:sz w:val="22"/>
          <w:szCs w:val="22"/>
        </w:rPr>
        <w:t>mélioration de 1,4</w:t>
      </w:r>
      <w:r w:rsidR="00DD486F" w:rsidRPr="00D52EA1">
        <w:rPr>
          <w:sz w:val="22"/>
          <w:szCs w:val="22"/>
        </w:rPr>
        <w:t xml:space="preserve"> milliard</w:t>
      </w:r>
      <w:r w:rsidR="00AF598F" w:rsidRPr="00D52EA1">
        <w:rPr>
          <w:sz w:val="22"/>
          <w:szCs w:val="22"/>
        </w:rPr>
        <w:t xml:space="preserve"> </w:t>
      </w:r>
      <w:r w:rsidR="00DD486F" w:rsidRPr="00D52EA1">
        <w:rPr>
          <w:sz w:val="22"/>
          <w:szCs w:val="22"/>
        </w:rPr>
        <w:t>d’euros</w:t>
      </w:r>
      <w:r w:rsidR="00AF598F" w:rsidRPr="00D52EA1">
        <w:rPr>
          <w:sz w:val="22"/>
          <w:szCs w:val="22"/>
        </w:rPr>
        <w:t xml:space="preserve"> </w:t>
      </w:r>
      <w:r w:rsidR="0067497B" w:rsidRPr="00D52EA1">
        <w:rPr>
          <w:sz w:val="22"/>
          <w:szCs w:val="22"/>
        </w:rPr>
        <w:t>vs 2021</w:t>
      </w:r>
      <w:r w:rsidR="003C1684">
        <w:rPr>
          <w:rStyle w:val="Appelnotedebasdep"/>
          <w:sz w:val="22"/>
          <w:szCs w:val="22"/>
        </w:rPr>
        <w:footnoteReference w:id="2"/>
      </w:r>
      <w:r w:rsidR="00D13DE5">
        <w:rPr>
          <w:sz w:val="22"/>
          <w:szCs w:val="22"/>
        </w:rPr>
        <w:br/>
      </w:r>
      <w:r w:rsidR="0067497B" w:rsidRPr="00D52EA1">
        <w:rPr>
          <w:sz w:val="22"/>
          <w:szCs w:val="22"/>
        </w:rPr>
        <w:t>(+2</w:t>
      </w:r>
      <w:r w:rsidR="008C69DC">
        <w:rPr>
          <w:sz w:val="22"/>
          <w:szCs w:val="22"/>
        </w:rPr>
        <w:t>,</w:t>
      </w:r>
      <w:r w:rsidR="0067497B" w:rsidRPr="00D52EA1">
        <w:rPr>
          <w:sz w:val="22"/>
          <w:szCs w:val="22"/>
        </w:rPr>
        <w:t>8 p</w:t>
      </w:r>
      <w:r w:rsidR="0099244F">
        <w:rPr>
          <w:sz w:val="22"/>
          <w:szCs w:val="22"/>
        </w:rPr>
        <w:t>oin</w:t>
      </w:r>
      <w:r w:rsidR="0067497B" w:rsidRPr="00D52EA1">
        <w:rPr>
          <w:sz w:val="22"/>
          <w:szCs w:val="22"/>
        </w:rPr>
        <w:t xml:space="preserve">ts) </w:t>
      </w:r>
    </w:p>
    <w:p w14:paraId="68465149" w14:textId="7E226A4E" w:rsidR="0067497B" w:rsidRPr="00D52EA1" w:rsidRDefault="006A5672" w:rsidP="0067497B">
      <w:pPr>
        <w:numPr>
          <w:ilvl w:val="1"/>
          <w:numId w:val="11"/>
        </w:numPr>
        <w:spacing w:before="0" w:line="240" w:lineRule="auto"/>
        <w:ind w:left="851" w:hanging="284"/>
        <w:jc w:val="both"/>
        <w:rPr>
          <w:sz w:val="22"/>
          <w:szCs w:val="22"/>
        </w:rPr>
      </w:pPr>
      <w:r w:rsidRPr="00D52EA1">
        <w:rPr>
          <w:sz w:val="22"/>
          <w:szCs w:val="22"/>
        </w:rPr>
        <w:t>Marge opérationnelle de l’</w:t>
      </w:r>
      <w:r w:rsidR="00D52EA1">
        <w:rPr>
          <w:sz w:val="22"/>
          <w:szCs w:val="22"/>
        </w:rPr>
        <w:t>A</w:t>
      </w:r>
      <w:r w:rsidRPr="00D52EA1">
        <w:rPr>
          <w:sz w:val="22"/>
          <w:szCs w:val="22"/>
        </w:rPr>
        <w:t xml:space="preserve">utomobile </w:t>
      </w:r>
      <w:r w:rsidR="00FA3C16" w:rsidRPr="00D52EA1">
        <w:rPr>
          <w:sz w:val="22"/>
          <w:szCs w:val="22"/>
        </w:rPr>
        <w:t xml:space="preserve">par véhicule </w:t>
      </w:r>
      <w:r w:rsidR="00277A69">
        <w:rPr>
          <w:sz w:val="22"/>
          <w:szCs w:val="22"/>
        </w:rPr>
        <w:t xml:space="preserve">à un niveau </w:t>
      </w:r>
      <w:r w:rsidRPr="00D52EA1">
        <w:rPr>
          <w:sz w:val="22"/>
          <w:szCs w:val="22"/>
        </w:rPr>
        <w:t xml:space="preserve">record </w:t>
      </w:r>
    </w:p>
    <w:p w14:paraId="6CA947D7" w14:textId="04C3C30C" w:rsidR="0067497B" w:rsidRPr="008646D4" w:rsidRDefault="00B10D1A" w:rsidP="0067497B">
      <w:pPr>
        <w:numPr>
          <w:ilvl w:val="1"/>
          <w:numId w:val="11"/>
        </w:numPr>
        <w:spacing w:before="0" w:line="240" w:lineRule="auto"/>
        <w:ind w:left="851" w:hanging="284"/>
        <w:jc w:val="both"/>
        <w:rPr>
          <w:sz w:val="22"/>
          <w:szCs w:val="22"/>
        </w:rPr>
      </w:pPr>
      <w:r>
        <w:rPr>
          <w:sz w:val="22"/>
          <w:szCs w:val="22"/>
        </w:rPr>
        <w:t>G</w:t>
      </w:r>
      <w:r w:rsidR="00B5416F" w:rsidRPr="008646D4">
        <w:rPr>
          <w:sz w:val="22"/>
          <w:szCs w:val="22"/>
        </w:rPr>
        <w:t xml:space="preserve">énération </w:t>
      </w:r>
      <w:r>
        <w:rPr>
          <w:sz w:val="22"/>
          <w:szCs w:val="22"/>
        </w:rPr>
        <w:t xml:space="preserve">record </w:t>
      </w:r>
      <w:r w:rsidR="00B5416F" w:rsidRPr="008646D4">
        <w:rPr>
          <w:sz w:val="22"/>
          <w:szCs w:val="22"/>
        </w:rPr>
        <w:t xml:space="preserve">de </w:t>
      </w:r>
      <w:r w:rsidR="007A538C" w:rsidRPr="00341D93">
        <w:rPr>
          <w:sz w:val="22"/>
          <w:szCs w:val="22"/>
        </w:rPr>
        <w:t>f</w:t>
      </w:r>
      <w:r w:rsidR="0067497B" w:rsidRPr="00341D93">
        <w:rPr>
          <w:sz w:val="22"/>
          <w:szCs w:val="22"/>
        </w:rPr>
        <w:t>ree cash</w:t>
      </w:r>
      <w:r w:rsidR="007A538C" w:rsidRPr="00341D93">
        <w:rPr>
          <w:sz w:val="22"/>
          <w:szCs w:val="22"/>
        </w:rPr>
        <w:t>-</w:t>
      </w:r>
      <w:r w:rsidR="0067497B" w:rsidRPr="00341D93">
        <w:rPr>
          <w:sz w:val="22"/>
          <w:szCs w:val="22"/>
        </w:rPr>
        <w:t>flow</w:t>
      </w:r>
      <w:r w:rsidR="00B5416F" w:rsidRPr="008646D4">
        <w:rPr>
          <w:sz w:val="22"/>
          <w:szCs w:val="22"/>
        </w:rPr>
        <w:t xml:space="preserve"> </w:t>
      </w:r>
      <w:r w:rsidR="0067497B" w:rsidRPr="008646D4">
        <w:rPr>
          <w:sz w:val="22"/>
          <w:szCs w:val="22"/>
        </w:rPr>
        <w:t xml:space="preserve">: </w:t>
      </w:r>
      <w:r w:rsidR="0067497B" w:rsidRPr="008646D4">
        <w:t xml:space="preserve"> </w:t>
      </w:r>
      <w:r w:rsidR="0067497B" w:rsidRPr="008646D4">
        <w:rPr>
          <w:sz w:val="22"/>
          <w:szCs w:val="22"/>
        </w:rPr>
        <w:t>2</w:t>
      </w:r>
      <w:r w:rsidR="007A538C" w:rsidRPr="008646D4">
        <w:rPr>
          <w:sz w:val="22"/>
          <w:szCs w:val="22"/>
        </w:rPr>
        <w:t>,</w:t>
      </w:r>
      <w:r w:rsidR="0067497B" w:rsidRPr="008646D4">
        <w:rPr>
          <w:sz w:val="22"/>
          <w:szCs w:val="22"/>
        </w:rPr>
        <w:t>1</w:t>
      </w:r>
      <w:r w:rsidR="00717AC3" w:rsidRPr="008646D4">
        <w:rPr>
          <w:sz w:val="22"/>
          <w:szCs w:val="22"/>
        </w:rPr>
        <w:t xml:space="preserve"> milliards</w:t>
      </w:r>
      <w:r w:rsidR="0067497B" w:rsidRPr="008646D4">
        <w:rPr>
          <w:sz w:val="22"/>
          <w:szCs w:val="22"/>
        </w:rPr>
        <w:t xml:space="preserve"> </w:t>
      </w:r>
      <w:r w:rsidR="0057553F" w:rsidRPr="008646D4">
        <w:rPr>
          <w:sz w:val="22"/>
          <w:szCs w:val="22"/>
        </w:rPr>
        <w:t>d’euros</w:t>
      </w:r>
      <w:r w:rsidR="00B5416F" w:rsidRPr="008646D4">
        <w:rPr>
          <w:sz w:val="22"/>
          <w:szCs w:val="22"/>
        </w:rPr>
        <w:t xml:space="preserve"> vs </w:t>
      </w:r>
      <w:r w:rsidR="00277A69">
        <w:rPr>
          <w:sz w:val="22"/>
          <w:szCs w:val="22"/>
        </w:rPr>
        <w:t xml:space="preserve">une </w:t>
      </w:r>
      <w:r w:rsidR="00B5416F" w:rsidRPr="008646D4">
        <w:rPr>
          <w:sz w:val="22"/>
          <w:szCs w:val="22"/>
        </w:rPr>
        <w:t>perspective</w:t>
      </w:r>
      <w:r w:rsidR="00111748">
        <w:rPr>
          <w:sz w:val="22"/>
          <w:szCs w:val="22"/>
        </w:rPr>
        <w:t xml:space="preserve"> financière</w:t>
      </w:r>
      <w:r w:rsidR="00B5416F" w:rsidRPr="008646D4">
        <w:rPr>
          <w:sz w:val="22"/>
          <w:szCs w:val="22"/>
        </w:rPr>
        <w:t xml:space="preserve"> supérieure à </w:t>
      </w:r>
      <w:r w:rsidR="0067497B" w:rsidRPr="008646D4">
        <w:rPr>
          <w:sz w:val="22"/>
          <w:szCs w:val="22"/>
        </w:rPr>
        <w:t>1</w:t>
      </w:r>
      <w:r w:rsidR="00B5416F" w:rsidRPr="008646D4">
        <w:rPr>
          <w:sz w:val="22"/>
          <w:szCs w:val="22"/>
        </w:rPr>
        <w:t>,</w:t>
      </w:r>
      <w:r w:rsidR="0067497B" w:rsidRPr="008646D4">
        <w:rPr>
          <w:sz w:val="22"/>
          <w:szCs w:val="22"/>
        </w:rPr>
        <w:t>5</w:t>
      </w:r>
      <w:r w:rsidR="00717AC3" w:rsidRPr="008646D4">
        <w:rPr>
          <w:sz w:val="22"/>
          <w:szCs w:val="22"/>
        </w:rPr>
        <w:t xml:space="preserve"> </w:t>
      </w:r>
      <w:r w:rsidR="0057553F" w:rsidRPr="008646D4">
        <w:rPr>
          <w:sz w:val="22"/>
          <w:szCs w:val="22"/>
        </w:rPr>
        <w:t>milliard d’euros</w:t>
      </w:r>
      <w:r w:rsidR="0067497B" w:rsidRPr="008646D4">
        <w:rPr>
          <w:sz w:val="22"/>
          <w:szCs w:val="22"/>
        </w:rPr>
        <w:t xml:space="preserve"> (+1</w:t>
      </w:r>
      <w:r w:rsidR="00B5416F" w:rsidRPr="008646D4">
        <w:rPr>
          <w:sz w:val="22"/>
          <w:szCs w:val="22"/>
        </w:rPr>
        <w:t>,</w:t>
      </w:r>
      <w:r w:rsidR="0067497B" w:rsidRPr="008646D4">
        <w:rPr>
          <w:sz w:val="22"/>
          <w:szCs w:val="22"/>
        </w:rPr>
        <w:t>2</w:t>
      </w:r>
      <w:r w:rsidR="0057553F" w:rsidRPr="008646D4">
        <w:rPr>
          <w:sz w:val="22"/>
          <w:szCs w:val="22"/>
        </w:rPr>
        <w:t xml:space="preserve"> milliard d’euros</w:t>
      </w:r>
      <w:r w:rsidR="0067497B" w:rsidRPr="008646D4">
        <w:rPr>
          <w:sz w:val="22"/>
          <w:szCs w:val="22"/>
        </w:rPr>
        <w:t xml:space="preserve"> vs 2021</w:t>
      </w:r>
      <w:r w:rsidR="0067497B" w:rsidRPr="008646D4">
        <w:rPr>
          <w:sz w:val="22"/>
          <w:szCs w:val="22"/>
          <w:vertAlign w:val="superscript"/>
        </w:rPr>
        <w:t>1</w:t>
      </w:r>
      <w:r w:rsidR="0067497B" w:rsidRPr="008646D4">
        <w:rPr>
          <w:sz w:val="22"/>
          <w:szCs w:val="22"/>
        </w:rPr>
        <w:t>)</w:t>
      </w:r>
    </w:p>
    <w:p w14:paraId="3535F9A5" w14:textId="448A6244" w:rsidR="0067497B" w:rsidRPr="008646D4" w:rsidRDefault="00B5416F" w:rsidP="0067497B">
      <w:pPr>
        <w:numPr>
          <w:ilvl w:val="1"/>
          <w:numId w:val="11"/>
        </w:numPr>
        <w:spacing w:before="0" w:line="240" w:lineRule="auto"/>
        <w:ind w:left="851" w:hanging="284"/>
        <w:jc w:val="both"/>
        <w:rPr>
          <w:rFonts w:ascii="Renault Group" w:eastAsia="Renault Group" w:hAnsi="Renault Group" w:cs="Times New Roman"/>
          <w:sz w:val="22"/>
          <w:szCs w:val="22"/>
        </w:rPr>
      </w:pPr>
      <w:r w:rsidRPr="008646D4">
        <w:rPr>
          <w:sz w:val="22"/>
          <w:szCs w:val="22"/>
        </w:rPr>
        <w:t xml:space="preserve">Renforcement de la structure financière : </w:t>
      </w:r>
      <w:r w:rsidR="00983637">
        <w:rPr>
          <w:sz w:val="22"/>
          <w:szCs w:val="22"/>
        </w:rPr>
        <w:t>r</w:t>
      </w:r>
      <w:r w:rsidR="00882171" w:rsidRPr="008646D4">
        <w:rPr>
          <w:sz w:val="22"/>
          <w:szCs w:val="22"/>
        </w:rPr>
        <w:t xml:space="preserve">etour à une </w:t>
      </w:r>
      <w:r w:rsidR="00E43B95">
        <w:rPr>
          <w:sz w:val="22"/>
          <w:szCs w:val="22"/>
        </w:rPr>
        <w:t>p</w:t>
      </w:r>
      <w:r w:rsidR="002D7766">
        <w:rPr>
          <w:sz w:val="22"/>
          <w:szCs w:val="22"/>
        </w:rPr>
        <w:t xml:space="preserve">osition </w:t>
      </w:r>
      <w:r w:rsidR="002D7766" w:rsidRPr="007D24EC">
        <w:rPr>
          <w:sz w:val="22"/>
          <w:szCs w:val="22"/>
        </w:rPr>
        <w:t xml:space="preserve">nette </w:t>
      </w:r>
      <w:r w:rsidR="002D7766">
        <w:rPr>
          <w:sz w:val="22"/>
          <w:szCs w:val="22"/>
        </w:rPr>
        <w:t>financière</w:t>
      </w:r>
      <w:r w:rsidR="00734F48" w:rsidRPr="008646D4">
        <w:rPr>
          <w:sz w:val="22"/>
          <w:szCs w:val="22"/>
        </w:rPr>
        <w:t xml:space="preserve"> </w:t>
      </w:r>
      <w:r w:rsidR="00BE765F">
        <w:rPr>
          <w:sz w:val="22"/>
          <w:szCs w:val="22"/>
        </w:rPr>
        <w:t xml:space="preserve">positive </w:t>
      </w:r>
      <w:r w:rsidR="00492A07">
        <w:rPr>
          <w:sz w:val="22"/>
          <w:szCs w:val="22"/>
        </w:rPr>
        <w:t>de</w:t>
      </w:r>
      <w:r w:rsidR="00882171" w:rsidRPr="008646D4">
        <w:rPr>
          <w:sz w:val="22"/>
          <w:szCs w:val="22"/>
        </w:rPr>
        <w:t xml:space="preserve"> </w:t>
      </w:r>
      <w:r w:rsidR="00852F33">
        <w:rPr>
          <w:sz w:val="22"/>
          <w:szCs w:val="22"/>
        </w:rPr>
        <w:br/>
      </w:r>
      <w:r w:rsidR="0067497B" w:rsidRPr="008646D4">
        <w:rPr>
          <w:sz w:val="22"/>
          <w:szCs w:val="22"/>
        </w:rPr>
        <w:t>+549</w:t>
      </w:r>
      <w:r w:rsidR="00882171" w:rsidRPr="008646D4">
        <w:rPr>
          <w:sz w:val="22"/>
          <w:szCs w:val="22"/>
        </w:rPr>
        <w:t xml:space="preserve"> </w:t>
      </w:r>
      <w:r w:rsidR="0067497B" w:rsidRPr="008646D4">
        <w:rPr>
          <w:sz w:val="22"/>
          <w:szCs w:val="22"/>
        </w:rPr>
        <w:t>m</w:t>
      </w:r>
      <w:r w:rsidR="00882171" w:rsidRPr="008646D4">
        <w:rPr>
          <w:sz w:val="22"/>
          <w:szCs w:val="22"/>
        </w:rPr>
        <w:t xml:space="preserve">illions </w:t>
      </w:r>
      <w:r w:rsidR="0057553F" w:rsidRPr="008646D4">
        <w:rPr>
          <w:sz w:val="22"/>
          <w:szCs w:val="22"/>
        </w:rPr>
        <w:t>d’euros</w:t>
      </w:r>
      <w:r w:rsidR="0067497B" w:rsidRPr="008646D4">
        <w:rPr>
          <w:sz w:val="22"/>
          <w:szCs w:val="22"/>
        </w:rPr>
        <w:t xml:space="preserve"> </w:t>
      </w:r>
      <w:r w:rsidR="00825AED" w:rsidRPr="008646D4">
        <w:rPr>
          <w:sz w:val="22"/>
          <w:szCs w:val="22"/>
        </w:rPr>
        <w:t xml:space="preserve">au 31 décembre 2022 </w:t>
      </w:r>
      <w:r w:rsidR="0067497B" w:rsidRPr="008646D4">
        <w:rPr>
          <w:sz w:val="22"/>
          <w:szCs w:val="22"/>
        </w:rPr>
        <w:t>(+1</w:t>
      </w:r>
      <w:r w:rsidR="00E72E4D">
        <w:rPr>
          <w:sz w:val="22"/>
          <w:szCs w:val="22"/>
        </w:rPr>
        <w:t>,</w:t>
      </w:r>
      <w:r w:rsidR="0067497B" w:rsidRPr="008646D4">
        <w:rPr>
          <w:sz w:val="22"/>
          <w:szCs w:val="22"/>
        </w:rPr>
        <w:t>6</w:t>
      </w:r>
      <w:r w:rsidR="0057553F" w:rsidRPr="008646D4">
        <w:rPr>
          <w:sz w:val="22"/>
          <w:szCs w:val="22"/>
        </w:rPr>
        <w:t xml:space="preserve"> milliard d’euros</w:t>
      </w:r>
      <w:r w:rsidR="0067497B" w:rsidRPr="008646D4">
        <w:rPr>
          <w:sz w:val="22"/>
          <w:szCs w:val="22"/>
        </w:rPr>
        <w:t xml:space="preserve"> vs 2021</w:t>
      </w:r>
      <w:r w:rsidR="0067497B" w:rsidRPr="008646D4">
        <w:rPr>
          <w:sz w:val="22"/>
          <w:szCs w:val="22"/>
          <w:vertAlign w:val="superscript"/>
        </w:rPr>
        <w:t>1</w:t>
      </w:r>
      <w:r w:rsidR="0067497B" w:rsidRPr="008646D4">
        <w:rPr>
          <w:sz w:val="22"/>
          <w:szCs w:val="22"/>
        </w:rPr>
        <w:t>)</w:t>
      </w:r>
    </w:p>
    <w:p w14:paraId="72B6F034" w14:textId="2D63358A" w:rsidR="0067497B" w:rsidRPr="008646D4" w:rsidRDefault="007D08D1" w:rsidP="0067497B">
      <w:pPr>
        <w:numPr>
          <w:ilvl w:val="0"/>
          <w:numId w:val="11"/>
        </w:numPr>
        <w:spacing w:line="240" w:lineRule="auto"/>
        <w:jc w:val="both"/>
        <w:rPr>
          <w:rFonts w:ascii="Renault Group" w:eastAsia="Renault Group" w:hAnsi="Renault Group" w:cs="Times New Roman"/>
          <w:b/>
          <w:sz w:val="22"/>
          <w:szCs w:val="22"/>
        </w:rPr>
      </w:pPr>
      <w:r w:rsidRPr="008646D4">
        <w:rPr>
          <w:b/>
          <w:sz w:val="22"/>
          <w:szCs w:val="22"/>
        </w:rPr>
        <w:t xml:space="preserve">Portefeuille </w:t>
      </w:r>
      <w:r w:rsidR="006B5468" w:rsidRPr="008646D4">
        <w:rPr>
          <w:b/>
          <w:sz w:val="22"/>
          <w:szCs w:val="22"/>
        </w:rPr>
        <w:t>de commande</w:t>
      </w:r>
      <w:r w:rsidR="00825AED" w:rsidRPr="008646D4">
        <w:rPr>
          <w:b/>
          <w:sz w:val="22"/>
          <w:szCs w:val="22"/>
        </w:rPr>
        <w:t>s</w:t>
      </w:r>
      <w:r w:rsidR="006B5468" w:rsidRPr="008646D4">
        <w:rPr>
          <w:b/>
          <w:sz w:val="22"/>
          <w:szCs w:val="22"/>
        </w:rPr>
        <w:t xml:space="preserve"> </w:t>
      </w:r>
      <w:r w:rsidR="00280FE9">
        <w:rPr>
          <w:b/>
          <w:sz w:val="22"/>
          <w:szCs w:val="22"/>
        </w:rPr>
        <w:t xml:space="preserve">à des niveaux </w:t>
      </w:r>
      <w:r w:rsidR="006B5468" w:rsidRPr="008646D4">
        <w:rPr>
          <w:b/>
          <w:sz w:val="22"/>
          <w:szCs w:val="22"/>
        </w:rPr>
        <w:t>record</w:t>
      </w:r>
      <w:r w:rsidR="00280FE9">
        <w:rPr>
          <w:b/>
          <w:sz w:val="22"/>
          <w:szCs w:val="22"/>
        </w:rPr>
        <w:t>s</w:t>
      </w:r>
      <w:r w:rsidR="006B5468" w:rsidRPr="008646D4">
        <w:rPr>
          <w:b/>
          <w:sz w:val="22"/>
          <w:szCs w:val="22"/>
        </w:rPr>
        <w:t xml:space="preserve"> </w:t>
      </w:r>
      <w:r w:rsidR="00A4051B" w:rsidRPr="008646D4">
        <w:rPr>
          <w:b/>
          <w:sz w:val="22"/>
          <w:szCs w:val="22"/>
        </w:rPr>
        <w:t xml:space="preserve">et succès des nouveaux véhicules </w:t>
      </w:r>
    </w:p>
    <w:p w14:paraId="6F29DCBF" w14:textId="0C148921" w:rsidR="0067497B" w:rsidRPr="00FA172A" w:rsidRDefault="00D60268" w:rsidP="0067497B">
      <w:pPr>
        <w:numPr>
          <w:ilvl w:val="0"/>
          <w:numId w:val="11"/>
        </w:numPr>
        <w:spacing w:line="240" w:lineRule="auto"/>
        <w:jc w:val="both"/>
        <w:rPr>
          <w:rFonts w:ascii="Renault Group" w:eastAsia="Renault Group" w:hAnsi="Renault Group" w:cs="Times New Roman"/>
          <w:b/>
          <w:sz w:val="22"/>
          <w:szCs w:val="22"/>
          <w:lang w:val="en-US"/>
        </w:rPr>
      </w:pPr>
      <w:r w:rsidRPr="00FA172A">
        <w:rPr>
          <w:b/>
          <w:sz w:val="22"/>
          <w:szCs w:val="22"/>
          <w:lang w:val="en"/>
        </w:rPr>
        <w:t>Perspectives</w:t>
      </w:r>
      <w:r w:rsidR="0057220C">
        <w:rPr>
          <w:b/>
          <w:sz w:val="22"/>
          <w:szCs w:val="22"/>
          <w:lang w:val="en"/>
        </w:rPr>
        <w:t xml:space="preserve"> financières</w:t>
      </w:r>
      <w:r w:rsidRPr="00FA172A">
        <w:rPr>
          <w:b/>
          <w:sz w:val="22"/>
          <w:szCs w:val="22"/>
          <w:lang w:val="en"/>
        </w:rPr>
        <w:t xml:space="preserve"> </w:t>
      </w:r>
      <w:r w:rsidR="0067497B" w:rsidRPr="00FA172A">
        <w:rPr>
          <w:b/>
          <w:sz w:val="22"/>
          <w:szCs w:val="22"/>
          <w:lang w:val="en"/>
        </w:rPr>
        <w:t>2023</w:t>
      </w:r>
      <w:r w:rsidRPr="00FA172A">
        <w:rPr>
          <w:b/>
          <w:sz w:val="22"/>
          <w:szCs w:val="22"/>
          <w:lang w:val="en"/>
        </w:rPr>
        <w:t xml:space="preserve"> </w:t>
      </w:r>
      <w:r w:rsidR="0067497B" w:rsidRPr="00FA172A">
        <w:rPr>
          <w:b/>
          <w:sz w:val="22"/>
          <w:szCs w:val="22"/>
          <w:lang w:val="en"/>
        </w:rPr>
        <w:t xml:space="preserve">: </w:t>
      </w:r>
    </w:p>
    <w:p w14:paraId="34066DEB" w14:textId="1A6ED697" w:rsidR="0067497B" w:rsidRPr="00AB4132" w:rsidRDefault="00D60268" w:rsidP="0067497B">
      <w:pPr>
        <w:numPr>
          <w:ilvl w:val="1"/>
          <w:numId w:val="11"/>
        </w:numPr>
        <w:spacing w:before="0" w:line="240" w:lineRule="auto"/>
        <w:ind w:left="851" w:hanging="284"/>
        <w:jc w:val="both"/>
        <w:rPr>
          <w:sz w:val="22"/>
          <w:szCs w:val="22"/>
        </w:rPr>
      </w:pPr>
      <w:r w:rsidRPr="00FA172A">
        <w:rPr>
          <w:sz w:val="22"/>
          <w:szCs w:val="22"/>
        </w:rPr>
        <w:t xml:space="preserve">Marge opérationnelle Groupe </w:t>
      </w:r>
      <w:r w:rsidRPr="00AB4132">
        <w:rPr>
          <w:sz w:val="22"/>
          <w:szCs w:val="22"/>
        </w:rPr>
        <w:t>supérieur</w:t>
      </w:r>
      <w:r w:rsidR="007C7910" w:rsidRPr="00AB4132">
        <w:rPr>
          <w:sz w:val="22"/>
          <w:szCs w:val="22"/>
        </w:rPr>
        <w:t>e</w:t>
      </w:r>
      <w:r w:rsidRPr="00AB4132">
        <w:rPr>
          <w:sz w:val="22"/>
          <w:szCs w:val="22"/>
        </w:rPr>
        <w:t xml:space="preserve"> ou égale à </w:t>
      </w:r>
      <w:r w:rsidR="000642A5" w:rsidRPr="00AB4132">
        <w:rPr>
          <w:sz w:val="22"/>
          <w:szCs w:val="22"/>
        </w:rPr>
        <w:t>6</w:t>
      </w:r>
      <w:r w:rsidR="004F0771" w:rsidRPr="00AB4132">
        <w:rPr>
          <w:sz w:val="22"/>
          <w:szCs w:val="22"/>
        </w:rPr>
        <w:t xml:space="preserve"> </w:t>
      </w:r>
      <w:r w:rsidR="0067497B" w:rsidRPr="00AB4132">
        <w:rPr>
          <w:sz w:val="22"/>
          <w:szCs w:val="22"/>
        </w:rPr>
        <w:t xml:space="preserve">% </w:t>
      </w:r>
    </w:p>
    <w:p w14:paraId="75B3A4D0" w14:textId="6B204637" w:rsidR="0067497B" w:rsidRPr="00AB4132" w:rsidRDefault="00FA172A" w:rsidP="0067497B">
      <w:pPr>
        <w:numPr>
          <w:ilvl w:val="1"/>
          <w:numId w:val="11"/>
        </w:numPr>
        <w:spacing w:before="0" w:line="240" w:lineRule="auto"/>
        <w:ind w:left="851" w:hanging="284"/>
        <w:jc w:val="both"/>
        <w:rPr>
          <w:rFonts w:ascii="Renault Group" w:eastAsia="Renault Group" w:hAnsi="Renault Group" w:cs="Times New Roman"/>
          <w:sz w:val="22"/>
          <w:szCs w:val="22"/>
        </w:rPr>
      </w:pPr>
      <w:r w:rsidRPr="00341D93">
        <w:rPr>
          <w:iCs/>
          <w:sz w:val="22"/>
          <w:szCs w:val="22"/>
        </w:rPr>
        <w:t>Free cash-flow</w:t>
      </w:r>
      <w:r w:rsidRPr="00AB4132">
        <w:rPr>
          <w:sz w:val="22"/>
          <w:szCs w:val="22"/>
        </w:rPr>
        <w:t xml:space="preserve"> opérationnel de l’Automobile supérieur ou égal à </w:t>
      </w:r>
      <w:r w:rsidR="000642A5" w:rsidRPr="00AB4132">
        <w:rPr>
          <w:sz w:val="22"/>
          <w:szCs w:val="22"/>
        </w:rPr>
        <w:t>2</w:t>
      </w:r>
      <w:r w:rsidR="00DA0DA7" w:rsidRPr="00AB4132">
        <w:rPr>
          <w:rFonts w:ascii="Renault Group" w:eastAsia="Renault Group" w:hAnsi="Renault Group" w:cs="Times New Roman"/>
          <w:sz w:val="22"/>
          <w:szCs w:val="22"/>
        </w:rPr>
        <w:t xml:space="preserve"> </w:t>
      </w:r>
      <w:r w:rsidR="00DA0DA7" w:rsidRPr="00AB4132">
        <w:rPr>
          <w:sz w:val="22"/>
          <w:szCs w:val="22"/>
        </w:rPr>
        <w:t>milliards d’euros</w:t>
      </w:r>
      <w:r w:rsidR="0067497B" w:rsidRPr="00AB4132">
        <w:rPr>
          <w:rFonts w:ascii="Renault Group" w:eastAsia="Renault Group" w:hAnsi="Renault Group" w:cs="Times New Roman"/>
          <w:sz w:val="22"/>
          <w:szCs w:val="22"/>
        </w:rPr>
        <w:t xml:space="preserve"> </w:t>
      </w:r>
    </w:p>
    <w:p w14:paraId="53B148AC" w14:textId="116626AB" w:rsidR="004126A2" w:rsidRDefault="00111748" w:rsidP="004126A2">
      <w:pPr>
        <w:numPr>
          <w:ilvl w:val="0"/>
          <w:numId w:val="11"/>
        </w:numPr>
        <w:spacing w:line="240" w:lineRule="auto"/>
        <w:jc w:val="both"/>
        <w:rPr>
          <w:b/>
          <w:sz w:val="22"/>
          <w:szCs w:val="22"/>
        </w:rPr>
      </w:pPr>
      <w:r>
        <w:rPr>
          <w:b/>
          <w:sz w:val="22"/>
          <w:szCs w:val="22"/>
        </w:rPr>
        <w:t xml:space="preserve">Proposition </w:t>
      </w:r>
      <w:r w:rsidR="00236C70">
        <w:rPr>
          <w:b/>
          <w:sz w:val="22"/>
          <w:szCs w:val="22"/>
        </w:rPr>
        <w:t>d’un d</w:t>
      </w:r>
      <w:r w:rsidR="007F509E" w:rsidRPr="00AB4132">
        <w:rPr>
          <w:b/>
          <w:sz w:val="22"/>
          <w:szCs w:val="22"/>
        </w:rPr>
        <w:t>ividende d</w:t>
      </w:r>
      <w:r w:rsidR="00602453" w:rsidRPr="00AB4132">
        <w:rPr>
          <w:b/>
          <w:sz w:val="22"/>
          <w:szCs w:val="22"/>
        </w:rPr>
        <w:t>e</w:t>
      </w:r>
      <w:r w:rsidR="007F509E" w:rsidRPr="00AB4132">
        <w:rPr>
          <w:b/>
          <w:sz w:val="22"/>
          <w:szCs w:val="22"/>
        </w:rPr>
        <w:t xml:space="preserve"> </w:t>
      </w:r>
      <w:r w:rsidR="001A3B81" w:rsidRPr="00AB4132">
        <w:rPr>
          <w:b/>
          <w:bCs/>
          <w:sz w:val="22"/>
          <w:szCs w:val="22"/>
        </w:rPr>
        <w:t>0</w:t>
      </w:r>
      <w:r w:rsidR="00EA5224" w:rsidRPr="00AB4132">
        <w:rPr>
          <w:b/>
          <w:bCs/>
          <w:sz w:val="22"/>
          <w:szCs w:val="22"/>
        </w:rPr>
        <w:t>,2</w:t>
      </w:r>
      <w:r w:rsidR="00910FB2">
        <w:rPr>
          <w:b/>
          <w:bCs/>
          <w:sz w:val="22"/>
          <w:szCs w:val="22"/>
        </w:rPr>
        <w:t>5</w:t>
      </w:r>
      <w:r w:rsidR="004F0771" w:rsidRPr="00AB4132">
        <w:rPr>
          <w:b/>
          <w:sz w:val="22"/>
          <w:szCs w:val="22"/>
        </w:rPr>
        <w:t xml:space="preserve"> euro</w:t>
      </w:r>
      <w:r w:rsidR="0067497B" w:rsidRPr="00AB4132">
        <w:rPr>
          <w:b/>
          <w:sz w:val="22"/>
          <w:szCs w:val="22"/>
        </w:rPr>
        <w:t xml:space="preserve"> </w:t>
      </w:r>
      <w:r w:rsidR="006176E1" w:rsidRPr="00AB4132">
        <w:rPr>
          <w:b/>
          <w:sz w:val="22"/>
          <w:szCs w:val="22"/>
        </w:rPr>
        <w:t>soumis au</w:t>
      </w:r>
      <w:r w:rsidR="006176E1" w:rsidRPr="006176E1">
        <w:rPr>
          <w:b/>
          <w:sz w:val="22"/>
          <w:szCs w:val="22"/>
        </w:rPr>
        <w:t xml:space="preserve"> vote </w:t>
      </w:r>
      <w:r w:rsidR="004E06F5">
        <w:rPr>
          <w:b/>
          <w:sz w:val="22"/>
          <w:szCs w:val="22"/>
        </w:rPr>
        <w:t>de</w:t>
      </w:r>
      <w:r w:rsidR="006176E1" w:rsidRPr="006176E1">
        <w:rPr>
          <w:b/>
          <w:sz w:val="22"/>
          <w:szCs w:val="22"/>
        </w:rPr>
        <w:t xml:space="preserve"> l’</w:t>
      </w:r>
      <w:r w:rsidR="000425F0">
        <w:rPr>
          <w:b/>
          <w:sz w:val="22"/>
          <w:szCs w:val="22"/>
        </w:rPr>
        <w:t>A</w:t>
      </w:r>
      <w:r w:rsidR="006176E1" w:rsidRPr="006176E1">
        <w:rPr>
          <w:b/>
          <w:sz w:val="22"/>
          <w:szCs w:val="22"/>
        </w:rPr>
        <w:t xml:space="preserve">ssemblée </w:t>
      </w:r>
      <w:r w:rsidR="004E06F5">
        <w:rPr>
          <w:b/>
          <w:sz w:val="22"/>
          <w:szCs w:val="22"/>
        </w:rPr>
        <w:t>g</w:t>
      </w:r>
      <w:r w:rsidR="006176E1" w:rsidRPr="006176E1">
        <w:rPr>
          <w:b/>
          <w:sz w:val="22"/>
          <w:szCs w:val="22"/>
        </w:rPr>
        <w:t>énérale annuel</w:t>
      </w:r>
      <w:r w:rsidR="00AA7ECA">
        <w:rPr>
          <w:b/>
          <w:sz w:val="22"/>
          <w:szCs w:val="22"/>
        </w:rPr>
        <w:t>le</w:t>
      </w:r>
      <w:r w:rsidR="006176E1" w:rsidRPr="006176E1">
        <w:rPr>
          <w:b/>
          <w:sz w:val="22"/>
          <w:szCs w:val="22"/>
        </w:rPr>
        <w:t xml:space="preserve"> </w:t>
      </w:r>
      <w:r w:rsidR="004E06F5">
        <w:rPr>
          <w:b/>
          <w:sz w:val="22"/>
          <w:szCs w:val="22"/>
        </w:rPr>
        <w:t>le</w:t>
      </w:r>
      <w:r w:rsidR="006176E1" w:rsidRPr="006176E1">
        <w:rPr>
          <w:b/>
          <w:sz w:val="22"/>
          <w:szCs w:val="22"/>
        </w:rPr>
        <w:t xml:space="preserve"> 11 mai 2023</w:t>
      </w:r>
    </w:p>
    <w:p w14:paraId="202DA6AD" w14:textId="77777777" w:rsidR="00713F22" w:rsidRPr="006176E1" w:rsidRDefault="00713F22" w:rsidP="00713F22">
      <w:pPr>
        <w:spacing w:line="240" w:lineRule="auto"/>
        <w:ind w:left="284"/>
        <w:jc w:val="both"/>
        <w:rPr>
          <w:b/>
          <w:sz w:val="22"/>
          <w:szCs w:val="22"/>
        </w:rPr>
      </w:pPr>
    </w:p>
    <w:p w14:paraId="0A1A68F6" w14:textId="28F2DB9A" w:rsidR="00336637" w:rsidRPr="00336637" w:rsidRDefault="004A7E14" w:rsidP="00336637">
      <w:pPr>
        <w:spacing w:line="240" w:lineRule="auto"/>
        <w:jc w:val="both"/>
        <w:rPr>
          <w:rFonts w:ascii="Renault Group Semibold" w:eastAsia="Renault Group" w:hAnsi="Renault Group Semibold" w:cs="Times New Roman"/>
          <w:i/>
          <w:iCs/>
          <w:sz w:val="22"/>
          <w:szCs w:val="22"/>
        </w:rPr>
      </w:pPr>
      <w:r w:rsidRPr="004D42C5">
        <w:rPr>
          <w:rFonts w:ascii="Renault Group Semibold" w:eastAsia="Renault Group" w:hAnsi="Renault Group Semibold" w:cs="Times New Roman"/>
          <w:i/>
          <w:iCs/>
          <w:sz w:val="22"/>
          <w:szCs w:val="22"/>
        </w:rPr>
        <w:t>«</w:t>
      </w:r>
      <w:r w:rsidR="007D08D1">
        <w:rPr>
          <w:rFonts w:ascii="Renault Group Semibold" w:eastAsia="Renault Group" w:hAnsi="Renault Group Semibold" w:cs="Times New Roman"/>
          <w:i/>
          <w:iCs/>
          <w:sz w:val="22"/>
          <w:szCs w:val="22"/>
        </w:rPr>
        <w:t xml:space="preserve"> </w:t>
      </w:r>
      <w:r w:rsidR="00336637" w:rsidRPr="00336637">
        <w:rPr>
          <w:rFonts w:ascii="Renault Group Semibold" w:eastAsia="Renault Group" w:hAnsi="Renault Group Semibold" w:cs="Times New Roman"/>
          <w:i/>
          <w:iCs/>
          <w:sz w:val="22"/>
          <w:szCs w:val="22"/>
        </w:rPr>
        <w:t xml:space="preserve">L’année 2022 a plus que tenu ses promesses : avec des résultats au-dessus des objectifs initiaux et des attentes du marché, nous achevons la phase « Résurrection » avec </w:t>
      </w:r>
      <w:r w:rsidR="00C11396">
        <w:rPr>
          <w:rFonts w:ascii="Renault Group Semibold" w:eastAsia="Renault Group" w:hAnsi="Renault Group Semibold" w:cs="Times New Roman"/>
          <w:i/>
          <w:iCs/>
          <w:sz w:val="22"/>
          <w:szCs w:val="22"/>
        </w:rPr>
        <w:t>trois</w:t>
      </w:r>
      <w:r w:rsidR="00336637" w:rsidRPr="00336637">
        <w:rPr>
          <w:rFonts w:ascii="Renault Group Semibold" w:eastAsia="Renault Group" w:hAnsi="Renault Group Semibold" w:cs="Times New Roman"/>
          <w:i/>
          <w:iCs/>
          <w:sz w:val="22"/>
          <w:szCs w:val="22"/>
        </w:rPr>
        <w:t xml:space="preserve"> ans d’avance. </w:t>
      </w:r>
      <w:r w:rsidR="00CD7731">
        <w:rPr>
          <w:rFonts w:ascii="Renault Group Semibold" w:eastAsia="Renault Group" w:hAnsi="Renault Group Semibold" w:cs="Times New Roman"/>
          <w:i/>
          <w:iCs/>
          <w:sz w:val="22"/>
          <w:szCs w:val="22"/>
        </w:rPr>
        <w:br/>
      </w:r>
      <w:r w:rsidR="00336637" w:rsidRPr="00336637">
        <w:rPr>
          <w:rFonts w:ascii="Renault Group Semibold" w:eastAsia="Renault Group" w:hAnsi="Renault Group Semibold" w:cs="Times New Roman"/>
          <w:i/>
          <w:iCs/>
          <w:sz w:val="22"/>
          <w:szCs w:val="22"/>
        </w:rPr>
        <w:t xml:space="preserve">Cette performance reflète l’énergie et l’engagement des équipes de Renault Group alors même </w:t>
      </w:r>
      <w:r w:rsidR="00C11396">
        <w:rPr>
          <w:rFonts w:ascii="Renault Group Semibold" w:eastAsia="Renault Group" w:hAnsi="Renault Group Semibold" w:cs="Times New Roman"/>
          <w:i/>
          <w:iCs/>
          <w:sz w:val="22"/>
          <w:szCs w:val="22"/>
        </w:rPr>
        <w:t xml:space="preserve">que </w:t>
      </w:r>
      <w:r w:rsidR="00336637" w:rsidRPr="00336637">
        <w:rPr>
          <w:rFonts w:ascii="Renault Group Semibold" w:eastAsia="Renault Group" w:hAnsi="Renault Group Semibold" w:cs="Times New Roman"/>
          <w:i/>
          <w:iCs/>
          <w:sz w:val="22"/>
          <w:szCs w:val="22"/>
        </w:rPr>
        <w:t xml:space="preserve">nous avons fait face à de forts vents contraires liés à la cession de l’activité en Russie, à la crise des semi-conducteurs et à l’inflation des coûts. Les fondamentaux du Groupe ont été assainis en profondeur et nous ne reviendrons pas en arrière. Les perspectives financières 2023 et le retour d’un dividende en sont </w:t>
      </w:r>
      <w:r w:rsidR="00FE22FB">
        <w:rPr>
          <w:rFonts w:ascii="Renault Group Semibold" w:eastAsia="Renault Group" w:hAnsi="Renault Group Semibold" w:cs="Times New Roman"/>
          <w:i/>
          <w:iCs/>
          <w:sz w:val="22"/>
          <w:szCs w:val="22"/>
        </w:rPr>
        <w:t>la démonstration</w:t>
      </w:r>
      <w:r w:rsidR="00336637" w:rsidRPr="00336637">
        <w:rPr>
          <w:rFonts w:ascii="Renault Group Semibold" w:eastAsia="Renault Group" w:hAnsi="Renault Group Semibold" w:cs="Times New Roman"/>
          <w:i/>
          <w:iCs/>
          <w:sz w:val="22"/>
          <w:szCs w:val="22"/>
        </w:rPr>
        <w:t xml:space="preserve">. </w:t>
      </w:r>
      <w:r w:rsidR="00713F22">
        <w:rPr>
          <w:rFonts w:ascii="Renault Group Semibold" w:eastAsia="Renault Group" w:hAnsi="Renault Group Semibold" w:cs="Times New Roman"/>
          <w:i/>
          <w:iCs/>
          <w:sz w:val="22"/>
          <w:szCs w:val="22"/>
        </w:rPr>
        <w:t>De</w:t>
      </w:r>
      <w:r w:rsidR="00336637" w:rsidRPr="00336637">
        <w:rPr>
          <w:rFonts w:ascii="Renault Group Semibold" w:eastAsia="Renault Group" w:hAnsi="Renault Group Semibold" w:cs="Times New Roman"/>
          <w:i/>
          <w:iCs/>
          <w:sz w:val="22"/>
          <w:szCs w:val="22"/>
        </w:rPr>
        <w:t xml:space="preserve"> plus, nous atteignons </w:t>
      </w:r>
      <w:r w:rsidR="00EB5380">
        <w:rPr>
          <w:rFonts w:ascii="Renault Group Semibold" w:eastAsia="Renault Group" w:hAnsi="Renault Group Semibold" w:cs="Times New Roman"/>
          <w:i/>
          <w:iCs/>
          <w:sz w:val="22"/>
          <w:szCs w:val="22"/>
        </w:rPr>
        <w:t xml:space="preserve">notre </w:t>
      </w:r>
      <w:r w:rsidR="00336637" w:rsidRPr="00336637">
        <w:rPr>
          <w:rFonts w:ascii="Renault Group Semibold" w:eastAsia="Renault Group" w:hAnsi="Renault Group Semibold" w:cs="Times New Roman"/>
          <w:i/>
          <w:iCs/>
          <w:sz w:val="22"/>
          <w:szCs w:val="22"/>
        </w:rPr>
        <w:t>objectif de réduction de 25 % de l'empreinte carbone dans le monde depuis 2010.</w:t>
      </w:r>
    </w:p>
    <w:p w14:paraId="32396B5A" w14:textId="07DF6EDA" w:rsidR="00336637" w:rsidRPr="00336637" w:rsidRDefault="00336637" w:rsidP="00336637">
      <w:pPr>
        <w:spacing w:line="240" w:lineRule="auto"/>
        <w:jc w:val="both"/>
        <w:rPr>
          <w:rFonts w:ascii="Renault Group Semibold" w:eastAsia="Renault Group" w:hAnsi="Renault Group Semibold" w:cs="Times New Roman"/>
          <w:i/>
          <w:iCs/>
          <w:sz w:val="22"/>
          <w:szCs w:val="22"/>
        </w:rPr>
      </w:pPr>
      <w:r w:rsidRPr="00336637">
        <w:rPr>
          <w:rFonts w:ascii="Renault Group Semibold" w:eastAsia="Renault Group" w:hAnsi="Renault Group Semibold" w:cs="Times New Roman"/>
          <w:i/>
          <w:iCs/>
          <w:sz w:val="22"/>
          <w:szCs w:val="22"/>
        </w:rPr>
        <w:t xml:space="preserve">Je tiens à remercier </w:t>
      </w:r>
      <w:r w:rsidR="002E034F">
        <w:rPr>
          <w:rFonts w:ascii="Renault Group Semibold" w:eastAsia="Renault Group" w:hAnsi="Renault Group Semibold" w:cs="Times New Roman"/>
          <w:i/>
          <w:iCs/>
          <w:sz w:val="22"/>
          <w:szCs w:val="22"/>
        </w:rPr>
        <w:t>les</w:t>
      </w:r>
      <w:r w:rsidRPr="00336637">
        <w:rPr>
          <w:rFonts w:ascii="Renault Group Semibold" w:eastAsia="Renault Group" w:hAnsi="Renault Group Semibold" w:cs="Times New Roman"/>
          <w:i/>
          <w:iCs/>
          <w:sz w:val="22"/>
          <w:szCs w:val="22"/>
        </w:rPr>
        <w:t xml:space="preserve"> équipes </w:t>
      </w:r>
      <w:r w:rsidR="0054539D">
        <w:rPr>
          <w:rFonts w:ascii="Renault Group Semibold" w:eastAsia="Renault Group" w:hAnsi="Renault Group Semibold" w:cs="Times New Roman"/>
          <w:i/>
          <w:iCs/>
          <w:sz w:val="22"/>
          <w:szCs w:val="22"/>
        </w:rPr>
        <w:t xml:space="preserve">pour </w:t>
      </w:r>
      <w:r w:rsidRPr="00336637">
        <w:rPr>
          <w:rFonts w:ascii="Renault Group Semibold" w:eastAsia="Renault Group" w:hAnsi="Renault Group Semibold" w:cs="Times New Roman"/>
          <w:i/>
          <w:iCs/>
          <w:sz w:val="22"/>
          <w:szCs w:val="22"/>
        </w:rPr>
        <w:t>ces bons résultats. Nous avons confiance en l’avenir du Groupe. La participation exceptionnelle des salariés au plan d’actionnariat en est une illustration qui me rend particulièrement fier.</w:t>
      </w:r>
    </w:p>
    <w:p w14:paraId="5FD82832" w14:textId="77777777" w:rsidR="00336637" w:rsidRPr="00336637" w:rsidRDefault="00336637" w:rsidP="00336637">
      <w:pPr>
        <w:spacing w:line="240" w:lineRule="auto"/>
        <w:jc w:val="both"/>
        <w:rPr>
          <w:rFonts w:ascii="Renault Group Semibold" w:eastAsia="Renault Group" w:hAnsi="Renault Group Semibold" w:cs="Times New Roman"/>
          <w:i/>
          <w:iCs/>
          <w:sz w:val="22"/>
          <w:szCs w:val="22"/>
        </w:rPr>
      </w:pPr>
      <w:r w:rsidRPr="00336637">
        <w:rPr>
          <w:rFonts w:ascii="Renault Group Semibold" w:eastAsia="Renault Group" w:hAnsi="Renault Group Semibold" w:cs="Times New Roman"/>
          <w:i/>
          <w:iCs/>
          <w:sz w:val="22"/>
          <w:szCs w:val="22"/>
        </w:rPr>
        <w:t>La deuxième phase du plan, « Rénovation », centrée sur les produits, déjà largement engagée, permettra au Groupe de disposer de sa meilleure gamme de véhicules depuis 30 ans. Les succès de Renault Megane E-TECH Electric, Renault Austral et Dacia Jogger sont les premiers de cette vague.</w:t>
      </w:r>
    </w:p>
    <w:p w14:paraId="028AF177" w14:textId="77777777" w:rsidR="00336637" w:rsidRPr="00336637" w:rsidRDefault="00336637" w:rsidP="00336637">
      <w:pPr>
        <w:spacing w:line="240" w:lineRule="auto"/>
        <w:jc w:val="both"/>
        <w:rPr>
          <w:rFonts w:ascii="Renault Group Semibold" w:eastAsia="Renault Group" w:hAnsi="Renault Group Semibold" w:cs="Times New Roman"/>
          <w:i/>
          <w:iCs/>
          <w:sz w:val="22"/>
          <w:szCs w:val="22"/>
        </w:rPr>
      </w:pPr>
      <w:r w:rsidRPr="00336637">
        <w:rPr>
          <w:rFonts w:ascii="Renault Group Semibold" w:eastAsia="Renault Group" w:hAnsi="Renault Group Semibold" w:cs="Times New Roman"/>
          <w:i/>
          <w:iCs/>
          <w:sz w:val="22"/>
          <w:szCs w:val="22"/>
        </w:rPr>
        <w:t>Notre avance dans l’exécution des premiers jalons stratégiques et financiers de Renaulution nous permet dès à présent d’ouvrir le chapitre le plus excitant de notre plan : « Révolution ».</w:t>
      </w:r>
    </w:p>
    <w:p w14:paraId="275E19E7" w14:textId="77777777" w:rsidR="00336637" w:rsidRPr="00336637" w:rsidRDefault="00336637" w:rsidP="00336637">
      <w:pPr>
        <w:spacing w:line="240" w:lineRule="auto"/>
        <w:jc w:val="both"/>
        <w:rPr>
          <w:rFonts w:ascii="Renault Group Semibold" w:eastAsia="Renault Group" w:hAnsi="Renault Group Semibold" w:cs="Times New Roman"/>
          <w:i/>
          <w:iCs/>
          <w:sz w:val="22"/>
          <w:szCs w:val="22"/>
        </w:rPr>
      </w:pPr>
      <w:r w:rsidRPr="00336637">
        <w:rPr>
          <w:rFonts w:ascii="Renault Group Semibold" w:eastAsia="Renault Group" w:hAnsi="Renault Group Semibold" w:cs="Times New Roman"/>
          <w:i/>
          <w:iCs/>
          <w:sz w:val="22"/>
          <w:szCs w:val="22"/>
        </w:rPr>
        <w:t>Enfin, comme annoncé le 6 février dernier avec nos partenaires Nissan et Mitsubishi, les nouveaux fondements de notre Alliance vont pouvoir se déployer dès cette année avec des projets opérationnels créateur de valeur pour l’ensemble des parties prenantes.</w:t>
      </w:r>
    </w:p>
    <w:p w14:paraId="3F382046" w14:textId="359BB483" w:rsidR="004A7E14" w:rsidRPr="00A14B3C" w:rsidRDefault="00336637" w:rsidP="00A14B3C">
      <w:pPr>
        <w:spacing w:line="240" w:lineRule="auto"/>
        <w:rPr>
          <w:rFonts w:ascii="Renault Group Semibold" w:eastAsia="Renault Group" w:hAnsi="Renault Group Semibold" w:cs="Times New Roman"/>
          <w:i/>
          <w:iCs/>
          <w:sz w:val="22"/>
          <w:szCs w:val="22"/>
        </w:rPr>
      </w:pPr>
      <w:r w:rsidRPr="009074F5">
        <w:rPr>
          <w:rFonts w:ascii="Renault Group Semibold" w:eastAsia="Renault Group" w:hAnsi="Renault Group Semibold" w:cs="Times New Roman"/>
          <w:i/>
          <w:iCs/>
          <w:sz w:val="22"/>
          <w:szCs w:val="22"/>
        </w:rPr>
        <w:t>Go 2023 !</w:t>
      </w:r>
      <w:r w:rsidRPr="009074F5">
        <w:rPr>
          <w:rFonts w:ascii="Renault Group Semibold" w:eastAsia="Renault Group" w:hAnsi="Renault Group Semibold" w:cs="Times New Roman"/>
          <w:sz w:val="22"/>
          <w:szCs w:val="22"/>
        </w:rPr>
        <w:t> </w:t>
      </w:r>
      <w:r w:rsidR="004A7E14" w:rsidRPr="004D42C5">
        <w:rPr>
          <w:rFonts w:ascii="Renault Group Semibold" w:eastAsia="Renault Group" w:hAnsi="Renault Group Semibold" w:cs="Times New Roman"/>
          <w:i/>
          <w:iCs/>
          <w:sz w:val="22"/>
          <w:szCs w:val="22"/>
        </w:rPr>
        <w:t>»</w:t>
      </w:r>
      <w:r w:rsidR="004A7E14" w:rsidRPr="004D42C5">
        <w:rPr>
          <w:rFonts w:ascii="Renault Group Semibold" w:eastAsia="Renault Group" w:hAnsi="Renault Group Semibold" w:cs="Times New Roman"/>
          <w:sz w:val="22"/>
          <w:szCs w:val="22"/>
        </w:rPr>
        <w:t xml:space="preserve"> </w:t>
      </w:r>
      <w:r w:rsidR="004A7E14">
        <w:rPr>
          <w:rFonts w:ascii="Renault Group Semibold" w:eastAsia="Renault Group" w:hAnsi="Renault Group Semibold" w:cs="Times New Roman"/>
          <w:sz w:val="22"/>
          <w:szCs w:val="22"/>
        </w:rPr>
        <w:t xml:space="preserve"> </w:t>
      </w:r>
      <w:r w:rsidR="004A7E14" w:rsidRPr="004D42C5">
        <w:rPr>
          <w:rFonts w:ascii="Renault Group Semibold" w:eastAsia="Renault Group" w:hAnsi="Renault Group Semibold" w:cs="Times New Roman"/>
          <w:sz w:val="22"/>
          <w:szCs w:val="22"/>
        </w:rPr>
        <w:t xml:space="preserve">a déclaré </w:t>
      </w:r>
      <w:r w:rsidR="004A7E14" w:rsidRPr="004D42C5">
        <w:rPr>
          <w:rFonts w:ascii="Renault Group Semibold" w:eastAsia="Renault Group" w:hAnsi="Renault Group Semibold" w:cs="Times New Roman"/>
          <w:b/>
          <w:bCs/>
          <w:sz w:val="22"/>
          <w:szCs w:val="22"/>
        </w:rPr>
        <w:t>Luca de Meo, CEO de Renault Group</w:t>
      </w:r>
    </w:p>
    <w:p w14:paraId="020ACB1E" w14:textId="77777777" w:rsidR="00042F9E" w:rsidRDefault="00042F9E" w:rsidP="008E3BDD">
      <w:pPr>
        <w:spacing w:line="240" w:lineRule="auto"/>
        <w:jc w:val="both"/>
        <w:rPr>
          <w:rFonts w:ascii="Renault Group Semibold" w:eastAsia="Renault Group" w:hAnsi="Renault Group Semibold" w:cs="Times New Roman"/>
          <w:b/>
          <w:bCs/>
          <w:sz w:val="22"/>
          <w:szCs w:val="22"/>
        </w:rPr>
      </w:pPr>
    </w:p>
    <w:p w14:paraId="6C324DAF" w14:textId="089B64AA" w:rsidR="00CF5460" w:rsidRPr="00E96AA1" w:rsidRDefault="004A7E14" w:rsidP="00CF5460">
      <w:pPr>
        <w:numPr>
          <w:ilvl w:val="0"/>
          <w:numId w:val="11"/>
        </w:numPr>
        <w:spacing w:line="240" w:lineRule="auto"/>
        <w:jc w:val="both"/>
        <w:rPr>
          <w:rFonts w:ascii="Renault Group" w:eastAsia="Renault Group" w:hAnsi="Renault Group" w:cs="Times New Roman"/>
          <w:b/>
          <w:sz w:val="22"/>
          <w:szCs w:val="22"/>
        </w:rPr>
      </w:pPr>
      <w:r w:rsidRPr="00E96AA1">
        <w:rPr>
          <w:rFonts w:ascii="Renault Group" w:eastAsia="Renault Group" w:hAnsi="Renault Group" w:cs="Times New Roman"/>
          <w:b/>
          <w:sz w:val="22"/>
          <w:szCs w:val="22"/>
        </w:rPr>
        <w:lastRenderedPageBreak/>
        <w:t>Résultats 2022</w:t>
      </w:r>
      <w:r w:rsidR="0035252A" w:rsidRPr="00E96AA1">
        <w:rPr>
          <w:rStyle w:val="Appelnotedebasdep"/>
          <w:rFonts w:ascii="Renault Group" w:eastAsia="Renault Group" w:hAnsi="Renault Group" w:cs="Times New Roman"/>
          <w:b/>
          <w:sz w:val="22"/>
          <w:szCs w:val="22"/>
        </w:rPr>
        <w:footnoteReference w:id="3"/>
      </w:r>
      <w:r w:rsidR="00527F0F" w:rsidRPr="00E96AA1">
        <w:rPr>
          <w:rFonts w:ascii="Renault Group" w:eastAsia="Renault Group" w:hAnsi="Renault Group" w:cs="Times New Roman"/>
          <w:b/>
          <w:sz w:val="22"/>
          <w:szCs w:val="22"/>
        </w:rPr>
        <w:t> :</w:t>
      </w:r>
      <w:r w:rsidR="00CF5460" w:rsidRPr="00E96AA1">
        <w:rPr>
          <w:rFonts w:ascii="Renault Group" w:eastAsia="Renault Group" w:hAnsi="Renault Group" w:cs="Times New Roman"/>
          <w:b/>
          <w:sz w:val="22"/>
          <w:szCs w:val="22"/>
        </w:rPr>
        <w:t xml:space="preserve"> </w:t>
      </w:r>
      <w:r w:rsidR="00236C70">
        <w:rPr>
          <w:b/>
          <w:sz w:val="22"/>
          <w:szCs w:val="22"/>
        </w:rPr>
        <w:t>p</w:t>
      </w:r>
      <w:r w:rsidR="004E06F5" w:rsidRPr="00E96AA1">
        <w:rPr>
          <w:b/>
          <w:sz w:val="22"/>
          <w:szCs w:val="22"/>
        </w:rPr>
        <w:t>erspectives financières 2022</w:t>
      </w:r>
      <w:r w:rsidR="00CA193C">
        <w:rPr>
          <w:b/>
          <w:sz w:val="22"/>
          <w:szCs w:val="22"/>
        </w:rPr>
        <w:t xml:space="preserve"> </w:t>
      </w:r>
      <w:r w:rsidR="004E06F5" w:rsidRPr="00E96AA1">
        <w:rPr>
          <w:b/>
          <w:sz w:val="22"/>
          <w:szCs w:val="22"/>
        </w:rPr>
        <w:t>dépassées</w:t>
      </w:r>
      <w:r w:rsidR="00315AC4" w:rsidRPr="00E96AA1">
        <w:rPr>
          <w:rFonts w:ascii="Renault Group" w:eastAsia="Renault Group" w:hAnsi="Renault Group" w:cs="Times New Roman"/>
          <w:b/>
          <w:sz w:val="22"/>
          <w:szCs w:val="22"/>
        </w:rPr>
        <w:t xml:space="preserve"> </w:t>
      </w:r>
      <w:r w:rsidR="00CF5460" w:rsidRPr="00E96AA1">
        <w:rPr>
          <w:b/>
          <w:sz w:val="22"/>
          <w:szCs w:val="22"/>
        </w:rPr>
        <w:t>(</w:t>
      </w:r>
      <w:r w:rsidR="00387B92">
        <w:rPr>
          <w:b/>
          <w:sz w:val="22"/>
          <w:szCs w:val="22"/>
        </w:rPr>
        <w:t>r</w:t>
      </w:r>
      <w:r w:rsidR="00315AC4" w:rsidRPr="00E96AA1">
        <w:rPr>
          <w:b/>
          <w:sz w:val="22"/>
          <w:szCs w:val="22"/>
        </w:rPr>
        <w:t>evue</w:t>
      </w:r>
      <w:r w:rsidR="00387B92">
        <w:rPr>
          <w:b/>
          <w:sz w:val="22"/>
          <w:szCs w:val="22"/>
        </w:rPr>
        <w:t>s</w:t>
      </w:r>
      <w:r w:rsidR="00315AC4" w:rsidRPr="00E96AA1">
        <w:rPr>
          <w:b/>
          <w:sz w:val="22"/>
          <w:szCs w:val="22"/>
        </w:rPr>
        <w:t xml:space="preserve"> à la hausse en juillet 2022</w:t>
      </w:r>
      <w:r w:rsidR="00CF5460" w:rsidRPr="00E96AA1">
        <w:rPr>
          <w:b/>
          <w:sz w:val="22"/>
          <w:szCs w:val="22"/>
        </w:rPr>
        <w:t xml:space="preserve">) </w:t>
      </w:r>
    </w:p>
    <w:p w14:paraId="60DB1627" w14:textId="0EB162D6" w:rsidR="00CF5460" w:rsidRPr="00DA0DA7" w:rsidRDefault="00DE1B1F" w:rsidP="00442846">
      <w:pPr>
        <w:numPr>
          <w:ilvl w:val="1"/>
          <w:numId w:val="11"/>
        </w:numPr>
        <w:spacing w:before="80" w:line="240" w:lineRule="auto"/>
        <w:ind w:left="851" w:hanging="284"/>
        <w:jc w:val="both"/>
        <w:rPr>
          <w:rFonts w:ascii="Renault Group" w:eastAsia="Renault Group" w:hAnsi="Renault Group" w:cs="Times New Roman"/>
          <w:sz w:val="22"/>
          <w:szCs w:val="22"/>
        </w:rPr>
      </w:pPr>
      <w:r w:rsidRPr="00122453">
        <w:rPr>
          <w:rFonts w:ascii="Renault Group" w:eastAsia="Renault Group" w:hAnsi="Renault Group" w:cs="Times New Roman"/>
          <w:sz w:val="22"/>
          <w:szCs w:val="22"/>
        </w:rPr>
        <w:t xml:space="preserve">Chiffre d’affaires du </w:t>
      </w:r>
      <w:r w:rsidR="00701F41" w:rsidRPr="00122453">
        <w:rPr>
          <w:rFonts w:ascii="Renault Group" w:eastAsia="Renault Group" w:hAnsi="Renault Group" w:cs="Times New Roman"/>
          <w:sz w:val="22"/>
          <w:szCs w:val="22"/>
        </w:rPr>
        <w:t xml:space="preserve">Groupe à </w:t>
      </w:r>
      <w:r w:rsidR="00CF5460" w:rsidRPr="00122453">
        <w:rPr>
          <w:rFonts w:ascii="Renault Group" w:eastAsia="Renault Group" w:hAnsi="Renault Group" w:cs="Times New Roman"/>
          <w:sz w:val="22"/>
          <w:szCs w:val="22"/>
        </w:rPr>
        <w:t>46</w:t>
      </w:r>
      <w:r w:rsidR="00701F41" w:rsidRPr="00122453">
        <w:rPr>
          <w:rFonts w:ascii="Renault Group" w:eastAsia="Renault Group" w:hAnsi="Renault Group" w:cs="Times New Roman"/>
          <w:sz w:val="22"/>
          <w:szCs w:val="22"/>
        </w:rPr>
        <w:t>,</w:t>
      </w:r>
      <w:r w:rsidR="00CF5460" w:rsidRPr="00122453">
        <w:rPr>
          <w:rFonts w:ascii="Renault Group" w:eastAsia="Renault Group" w:hAnsi="Renault Group" w:cs="Times New Roman"/>
          <w:sz w:val="22"/>
          <w:szCs w:val="22"/>
        </w:rPr>
        <w:t>4</w:t>
      </w:r>
      <w:r w:rsidR="00DA0DA7" w:rsidRPr="00DA0DA7">
        <w:rPr>
          <w:sz w:val="22"/>
          <w:szCs w:val="22"/>
        </w:rPr>
        <w:t xml:space="preserve"> </w:t>
      </w:r>
      <w:r w:rsidR="00DA0DA7">
        <w:rPr>
          <w:sz w:val="22"/>
          <w:szCs w:val="22"/>
        </w:rPr>
        <w:t>milliards</w:t>
      </w:r>
      <w:r w:rsidR="00DA0DA7" w:rsidRPr="00B5416F">
        <w:rPr>
          <w:sz w:val="22"/>
          <w:szCs w:val="22"/>
        </w:rPr>
        <w:t xml:space="preserve"> </w:t>
      </w:r>
      <w:r w:rsidR="00DA0DA7" w:rsidRPr="00DA0DA7">
        <w:rPr>
          <w:sz w:val="22"/>
          <w:szCs w:val="22"/>
        </w:rPr>
        <w:t>d’euros</w:t>
      </w:r>
      <w:r w:rsidR="00701F41" w:rsidRPr="00DA0DA7">
        <w:rPr>
          <w:rFonts w:ascii="Renault Group" w:eastAsia="Renault Group" w:hAnsi="Renault Group" w:cs="Times New Roman"/>
          <w:sz w:val="22"/>
          <w:szCs w:val="22"/>
        </w:rPr>
        <w:t xml:space="preserve"> </w:t>
      </w:r>
      <w:r w:rsidR="00CF5460" w:rsidRPr="00DA0DA7">
        <w:rPr>
          <w:rFonts w:ascii="Renault Group" w:eastAsia="Renault Group" w:hAnsi="Renault Group" w:cs="Times New Roman"/>
          <w:sz w:val="22"/>
          <w:szCs w:val="22"/>
        </w:rPr>
        <w:t>: +11</w:t>
      </w:r>
      <w:r w:rsidR="00701F41" w:rsidRPr="00DA0DA7">
        <w:rPr>
          <w:rFonts w:ascii="Renault Group" w:eastAsia="Renault Group" w:hAnsi="Renault Group" w:cs="Times New Roman"/>
          <w:sz w:val="22"/>
          <w:szCs w:val="22"/>
        </w:rPr>
        <w:t>,</w:t>
      </w:r>
      <w:r w:rsidR="00CF5460" w:rsidRPr="00DA0DA7">
        <w:rPr>
          <w:rFonts w:ascii="Renault Group" w:eastAsia="Renault Group" w:hAnsi="Renault Group" w:cs="Times New Roman"/>
          <w:sz w:val="22"/>
          <w:szCs w:val="22"/>
        </w:rPr>
        <w:t>4</w:t>
      </w:r>
      <w:r w:rsidR="00E96AA1">
        <w:rPr>
          <w:rFonts w:ascii="Renault Group" w:eastAsia="Renault Group" w:hAnsi="Renault Group" w:cs="Times New Roman"/>
          <w:sz w:val="22"/>
          <w:szCs w:val="22"/>
        </w:rPr>
        <w:t xml:space="preserve"> </w:t>
      </w:r>
      <w:r w:rsidR="00CF5460" w:rsidRPr="00DA0DA7">
        <w:rPr>
          <w:rFonts w:ascii="Renault Group" w:eastAsia="Renault Group" w:hAnsi="Renault Group" w:cs="Times New Roman"/>
          <w:sz w:val="22"/>
          <w:szCs w:val="22"/>
        </w:rPr>
        <w:t xml:space="preserve">% </w:t>
      </w:r>
      <w:r w:rsidR="005D1C57" w:rsidRPr="00DA0DA7">
        <w:rPr>
          <w:rFonts w:ascii="Renault Group" w:eastAsia="Renault Group" w:hAnsi="Renault Group" w:cs="Times New Roman"/>
          <w:sz w:val="22"/>
          <w:szCs w:val="22"/>
        </w:rPr>
        <w:t xml:space="preserve">par rapport à </w:t>
      </w:r>
      <w:r w:rsidR="00CF5460" w:rsidRPr="00DA0DA7">
        <w:rPr>
          <w:rFonts w:ascii="Renault Group" w:eastAsia="Renault Group" w:hAnsi="Renault Group" w:cs="Times New Roman"/>
          <w:sz w:val="22"/>
          <w:szCs w:val="22"/>
        </w:rPr>
        <w:t>2021</w:t>
      </w:r>
    </w:p>
    <w:p w14:paraId="4FEDBF71" w14:textId="1B65D376" w:rsidR="00CF5460" w:rsidRPr="00DA0DA7" w:rsidRDefault="00122453" w:rsidP="00442846">
      <w:pPr>
        <w:numPr>
          <w:ilvl w:val="1"/>
          <w:numId w:val="11"/>
        </w:numPr>
        <w:spacing w:before="80" w:line="240" w:lineRule="auto"/>
        <w:ind w:left="851" w:hanging="284"/>
        <w:jc w:val="both"/>
        <w:rPr>
          <w:rFonts w:ascii="Renault Group" w:eastAsia="Renault Group" w:hAnsi="Renault Group" w:cs="Times New Roman"/>
          <w:sz w:val="22"/>
          <w:szCs w:val="22"/>
        </w:rPr>
      </w:pPr>
      <w:r w:rsidRPr="00DA0DA7">
        <w:rPr>
          <w:rFonts w:ascii="Renault Group" w:eastAsia="Renault Group" w:hAnsi="Renault Group" w:cs="Times New Roman"/>
          <w:sz w:val="22"/>
          <w:szCs w:val="22"/>
        </w:rPr>
        <w:t xml:space="preserve">Marge opérationnelle du Groupe à </w:t>
      </w:r>
      <w:r w:rsidR="00CF5460" w:rsidRPr="00DA0DA7">
        <w:rPr>
          <w:rFonts w:ascii="Renault Group" w:eastAsia="Renault Group" w:hAnsi="Renault Group" w:cs="Times New Roman"/>
          <w:sz w:val="22"/>
          <w:szCs w:val="22"/>
        </w:rPr>
        <w:t>2</w:t>
      </w:r>
      <w:r w:rsidR="00F4069E" w:rsidRPr="00DA0DA7">
        <w:rPr>
          <w:rFonts w:ascii="Renault Group" w:eastAsia="Renault Group" w:hAnsi="Renault Group" w:cs="Times New Roman"/>
          <w:sz w:val="22"/>
          <w:szCs w:val="22"/>
        </w:rPr>
        <w:t>,</w:t>
      </w:r>
      <w:r w:rsidR="00CF5460" w:rsidRPr="00DA0DA7">
        <w:rPr>
          <w:rFonts w:ascii="Renault Group" w:eastAsia="Renault Group" w:hAnsi="Renault Group" w:cs="Times New Roman"/>
          <w:sz w:val="22"/>
          <w:szCs w:val="22"/>
        </w:rPr>
        <w:t>6</w:t>
      </w:r>
      <w:r w:rsidR="00DA0DA7" w:rsidRPr="00DA0DA7">
        <w:rPr>
          <w:sz w:val="22"/>
          <w:szCs w:val="22"/>
        </w:rPr>
        <w:t xml:space="preserve"> milliards d’euros</w:t>
      </w:r>
      <w:r w:rsidR="00CF5460" w:rsidRPr="00DA0DA7">
        <w:rPr>
          <w:rFonts w:ascii="Renault Group" w:eastAsia="Renault Group" w:hAnsi="Renault Group" w:cs="Times New Roman"/>
          <w:sz w:val="22"/>
          <w:szCs w:val="22"/>
        </w:rPr>
        <w:t xml:space="preserve"> (5</w:t>
      </w:r>
      <w:r w:rsidR="00F4069E" w:rsidRPr="00DA0DA7">
        <w:rPr>
          <w:rFonts w:ascii="Renault Group" w:eastAsia="Renault Group" w:hAnsi="Renault Group" w:cs="Times New Roman"/>
          <w:sz w:val="22"/>
          <w:szCs w:val="22"/>
        </w:rPr>
        <w:t>,</w:t>
      </w:r>
      <w:r w:rsidR="00CF5460" w:rsidRPr="00DA0DA7">
        <w:rPr>
          <w:rFonts w:ascii="Renault Group" w:eastAsia="Renault Group" w:hAnsi="Renault Group" w:cs="Times New Roman"/>
          <w:sz w:val="22"/>
          <w:szCs w:val="22"/>
        </w:rPr>
        <w:t>6</w:t>
      </w:r>
      <w:r w:rsidR="00E96AA1">
        <w:rPr>
          <w:rFonts w:ascii="Renault Group" w:eastAsia="Renault Group" w:hAnsi="Renault Group" w:cs="Times New Roman"/>
          <w:sz w:val="22"/>
          <w:szCs w:val="22"/>
        </w:rPr>
        <w:t xml:space="preserve"> </w:t>
      </w:r>
      <w:r w:rsidR="00CF5460" w:rsidRPr="00DA0DA7">
        <w:rPr>
          <w:rFonts w:ascii="Renault Group" w:eastAsia="Renault Group" w:hAnsi="Renault Group" w:cs="Times New Roman"/>
          <w:sz w:val="22"/>
          <w:szCs w:val="22"/>
        </w:rPr>
        <w:t xml:space="preserve">% </w:t>
      </w:r>
      <w:r w:rsidR="00F4069E" w:rsidRPr="00DA0DA7">
        <w:rPr>
          <w:rFonts w:ascii="Renault Group" w:eastAsia="Renault Group" w:hAnsi="Renault Group" w:cs="Times New Roman"/>
          <w:sz w:val="22"/>
          <w:szCs w:val="22"/>
        </w:rPr>
        <w:t>du chiffre d’affaires</w:t>
      </w:r>
      <w:r w:rsidR="00CF5460" w:rsidRPr="00DA0DA7">
        <w:rPr>
          <w:rFonts w:ascii="Renault Group" w:eastAsia="Renault Group" w:hAnsi="Renault Group" w:cs="Times New Roman"/>
          <w:sz w:val="22"/>
          <w:szCs w:val="22"/>
        </w:rPr>
        <w:t>)</w:t>
      </w:r>
      <w:r w:rsidR="00F4069E" w:rsidRPr="00DA0DA7">
        <w:rPr>
          <w:rFonts w:ascii="Renault Group" w:eastAsia="Renault Group" w:hAnsi="Renault Group" w:cs="Times New Roman"/>
          <w:sz w:val="22"/>
          <w:szCs w:val="22"/>
        </w:rPr>
        <w:t xml:space="preserve"> </w:t>
      </w:r>
      <w:r w:rsidR="00CF5460" w:rsidRPr="00DA0DA7">
        <w:rPr>
          <w:rFonts w:ascii="Renault Group" w:eastAsia="Renault Group" w:hAnsi="Renault Group" w:cs="Times New Roman"/>
          <w:sz w:val="22"/>
          <w:szCs w:val="22"/>
        </w:rPr>
        <w:t xml:space="preserve">: </w:t>
      </w:r>
      <w:r w:rsidR="00FC1613" w:rsidRPr="00DA0DA7">
        <w:rPr>
          <w:rFonts w:ascii="Renault Group" w:eastAsia="Renault Group" w:hAnsi="Renault Group" w:cs="Times New Roman"/>
          <w:sz w:val="22"/>
          <w:szCs w:val="22"/>
        </w:rPr>
        <w:t xml:space="preserve">en amélioration de </w:t>
      </w:r>
      <w:r w:rsidR="00CF5460" w:rsidRPr="00DA0DA7">
        <w:rPr>
          <w:rFonts w:ascii="Renault Group" w:eastAsia="Renault Group" w:hAnsi="Renault Group" w:cs="Times New Roman"/>
          <w:sz w:val="22"/>
          <w:szCs w:val="22"/>
        </w:rPr>
        <w:t>1</w:t>
      </w:r>
      <w:r w:rsidR="00FC1613" w:rsidRPr="00DA0DA7">
        <w:rPr>
          <w:rFonts w:ascii="Renault Group" w:eastAsia="Renault Group" w:hAnsi="Renault Group" w:cs="Times New Roman"/>
          <w:sz w:val="22"/>
          <w:szCs w:val="22"/>
        </w:rPr>
        <w:t>,</w:t>
      </w:r>
      <w:r w:rsidR="00CF5460" w:rsidRPr="00DA0DA7">
        <w:rPr>
          <w:rFonts w:ascii="Renault Group" w:eastAsia="Renault Group" w:hAnsi="Renault Group" w:cs="Times New Roman"/>
          <w:sz w:val="22"/>
          <w:szCs w:val="22"/>
        </w:rPr>
        <w:t>4</w:t>
      </w:r>
      <w:r w:rsidR="00DA0DA7" w:rsidRPr="00DA0DA7">
        <w:rPr>
          <w:sz w:val="22"/>
          <w:szCs w:val="22"/>
        </w:rPr>
        <w:t xml:space="preserve"> milliard d’euros</w:t>
      </w:r>
      <w:r w:rsidR="00FC1613" w:rsidRPr="00DA0DA7">
        <w:rPr>
          <w:rFonts w:ascii="Renault Group" w:eastAsia="Renault Group" w:hAnsi="Renault Group" w:cs="Times New Roman"/>
          <w:sz w:val="22"/>
          <w:szCs w:val="22"/>
        </w:rPr>
        <w:t xml:space="preserve"> </w:t>
      </w:r>
      <w:r w:rsidR="00D66662" w:rsidRPr="00DA0DA7">
        <w:rPr>
          <w:rFonts w:ascii="Renault Group" w:eastAsia="Renault Group" w:hAnsi="Renault Group" w:cs="Times New Roman"/>
          <w:sz w:val="22"/>
          <w:szCs w:val="22"/>
        </w:rPr>
        <w:t>par rapport à</w:t>
      </w:r>
      <w:r w:rsidR="00CF5460" w:rsidRPr="00DA0DA7">
        <w:rPr>
          <w:rFonts w:ascii="Renault Group" w:eastAsia="Renault Group" w:hAnsi="Renault Group" w:cs="Times New Roman"/>
          <w:sz w:val="22"/>
          <w:szCs w:val="22"/>
        </w:rPr>
        <w:t xml:space="preserve"> 2021</w:t>
      </w:r>
      <w:r w:rsidR="005E54D9">
        <w:rPr>
          <w:rFonts w:ascii="Renault Group" w:eastAsia="Renault Group" w:hAnsi="Renault Group" w:cs="Times New Roman"/>
          <w:sz w:val="22"/>
          <w:szCs w:val="22"/>
        </w:rPr>
        <w:t xml:space="preserve"> </w:t>
      </w:r>
      <w:r w:rsidR="005E54D9" w:rsidRPr="00D650EF">
        <w:rPr>
          <w:rFonts w:ascii="Renault Group" w:eastAsia="Renault Group" w:hAnsi="Renault Group" w:cs="Times New Roman"/>
          <w:sz w:val="22"/>
          <w:szCs w:val="22"/>
        </w:rPr>
        <w:t>(+</w:t>
      </w:r>
      <w:r w:rsidR="005E54D9">
        <w:rPr>
          <w:rFonts w:ascii="Renault Group" w:eastAsia="Renault Group" w:hAnsi="Renault Group" w:cs="Times New Roman"/>
          <w:sz w:val="22"/>
          <w:szCs w:val="22"/>
        </w:rPr>
        <w:t>2,8</w:t>
      </w:r>
      <w:r w:rsidR="005E54D9" w:rsidRPr="00D650EF">
        <w:rPr>
          <w:rFonts w:ascii="Renault Group" w:eastAsia="Renault Group" w:hAnsi="Renault Group" w:cs="Times New Roman"/>
          <w:sz w:val="22"/>
          <w:szCs w:val="22"/>
        </w:rPr>
        <w:t> p</w:t>
      </w:r>
      <w:r w:rsidR="005E54D9">
        <w:rPr>
          <w:rFonts w:ascii="Renault Group" w:eastAsia="Renault Group" w:hAnsi="Renault Group" w:cs="Times New Roman"/>
          <w:sz w:val="22"/>
          <w:szCs w:val="22"/>
        </w:rPr>
        <w:t>oin</w:t>
      </w:r>
      <w:r w:rsidR="005E54D9" w:rsidRPr="00D650EF">
        <w:rPr>
          <w:rFonts w:ascii="Renault Group" w:eastAsia="Renault Group" w:hAnsi="Renault Group" w:cs="Times New Roman"/>
          <w:sz w:val="22"/>
          <w:szCs w:val="22"/>
        </w:rPr>
        <w:t>ts)</w:t>
      </w:r>
      <w:r w:rsidR="00FC1613" w:rsidRPr="00DA0DA7">
        <w:rPr>
          <w:rFonts w:ascii="Renault Group" w:eastAsia="Renault Group" w:hAnsi="Renault Group" w:cs="Times New Roman"/>
          <w:sz w:val="22"/>
          <w:szCs w:val="22"/>
        </w:rPr>
        <w:t>. Elle s’élève à</w:t>
      </w:r>
      <w:r w:rsidR="00CF5460" w:rsidRPr="00DA0DA7">
        <w:rPr>
          <w:rFonts w:ascii="Renault Group" w:eastAsia="Renault Group" w:hAnsi="Renault Group" w:cs="Times New Roman"/>
          <w:sz w:val="22"/>
          <w:szCs w:val="22"/>
        </w:rPr>
        <w:t xml:space="preserve"> 6</w:t>
      </w:r>
      <w:r w:rsidR="00FC1613" w:rsidRPr="00DA0DA7">
        <w:rPr>
          <w:rFonts w:ascii="Renault Group" w:eastAsia="Renault Group" w:hAnsi="Renault Group" w:cs="Times New Roman"/>
          <w:sz w:val="22"/>
          <w:szCs w:val="22"/>
        </w:rPr>
        <w:t>,</w:t>
      </w:r>
      <w:r w:rsidR="00CF5460" w:rsidRPr="00DA0DA7">
        <w:rPr>
          <w:rFonts w:ascii="Renault Group" w:eastAsia="Renault Group" w:hAnsi="Renault Group" w:cs="Times New Roman"/>
          <w:sz w:val="22"/>
          <w:szCs w:val="22"/>
        </w:rPr>
        <w:t>4</w:t>
      </w:r>
      <w:r w:rsidR="00E96AA1">
        <w:rPr>
          <w:rFonts w:ascii="Renault Group" w:eastAsia="Renault Group" w:hAnsi="Renault Group" w:cs="Times New Roman"/>
          <w:sz w:val="22"/>
          <w:szCs w:val="22"/>
        </w:rPr>
        <w:t xml:space="preserve"> </w:t>
      </w:r>
      <w:r w:rsidR="00CF5460" w:rsidRPr="00DA0DA7">
        <w:rPr>
          <w:rFonts w:ascii="Renault Group" w:eastAsia="Renault Group" w:hAnsi="Renault Group" w:cs="Times New Roman"/>
          <w:sz w:val="22"/>
          <w:szCs w:val="22"/>
        </w:rPr>
        <w:t xml:space="preserve">% </w:t>
      </w:r>
      <w:r w:rsidR="00FC1613" w:rsidRPr="00DA0DA7">
        <w:rPr>
          <w:rFonts w:ascii="Renault Group" w:eastAsia="Renault Group" w:hAnsi="Renault Group" w:cs="Times New Roman"/>
          <w:sz w:val="22"/>
          <w:szCs w:val="22"/>
        </w:rPr>
        <w:t xml:space="preserve">au </w:t>
      </w:r>
      <w:r w:rsidR="00236C70">
        <w:rPr>
          <w:rFonts w:ascii="Renault Group" w:eastAsia="Renault Group" w:hAnsi="Renault Group" w:cs="Times New Roman"/>
          <w:sz w:val="22"/>
          <w:szCs w:val="22"/>
        </w:rPr>
        <w:t>2</w:t>
      </w:r>
      <w:r w:rsidR="00236C70" w:rsidRPr="00341D93">
        <w:rPr>
          <w:rFonts w:ascii="Renault Group" w:eastAsia="Renault Group" w:hAnsi="Renault Group" w:cs="Times New Roman"/>
          <w:sz w:val="22"/>
          <w:szCs w:val="22"/>
          <w:vertAlign w:val="superscript"/>
        </w:rPr>
        <w:t>nd</w:t>
      </w:r>
      <w:r w:rsidR="00236C70">
        <w:rPr>
          <w:rFonts w:ascii="Renault Group" w:eastAsia="Renault Group" w:hAnsi="Renault Group" w:cs="Times New Roman"/>
          <w:sz w:val="22"/>
          <w:szCs w:val="22"/>
        </w:rPr>
        <w:t xml:space="preserve"> </w:t>
      </w:r>
      <w:r w:rsidR="00FC1613" w:rsidRPr="00DA0DA7">
        <w:rPr>
          <w:rFonts w:ascii="Renault Group" w:eastAsia="Renault Group" w:hAnsi="Renault Group" w:cs="Times New Roman"/>
          <w:sz w:val="22"/>
          <w:szCs w:val="22"/>
        </w:rPr>
        <w:t xml:space="preserve">semestre </w:t>
      </w:r>
      <w:r w:rsidR="00CF5460" w:rsidRPr="00DA0DA7">
        <w:rPr>
          <w:rFonts w:ascii="Renault Group" w:eastAsia="Renault Group" w:hAnsi="Renault Group" w:cs="Times New Roman"/>
          <w:sz w:val="22"/>
          <w:szCs w:val="22"/>
        </w:rPr>
        <w:t>2022 (+</w:t>
      </w:r>
      <w:r w:rsidR="00655F3F">
        <w:rPr>
          <w:rFonts w:ascii="Renault Group" w:eastAsia="Renault Group" w:hAnsi="Renault Group" w:cs="Times New Roman"/>
          <w:sz w:val="22"/>
          <w:szCs w:val="22"/>
        </w:rPr>
        <w:t>2,9</w:t>
      </w:r>
      <w:r w:rsidR="00CF5460" w:rsidRPr="00DA0DA7">
        <w:rPr>
          <w:rFonts w:ascii="Renault Group" w:eastAsia="Renault Group" w:hAnsi="Renault Group" w:cs="Times New Roman"/>
          <w:sz w:val="22"/>
          <w:szCs w:val="22"/>
        </w:rPr>
        <w:t xml:space="preserve"> p</w:t>
      </w:r>
      <w:r w:rsidR="00DA0DA7">
        <w:rPr>
          <w:rFonts w:ascii="Renault Group" w:eastAsia="Renault Group" w:hAnsi="Renault Group" w:cs="Times New Roman"/>
          <w:sz w:val="22"/>
          <w:szCs w:val="22"/>
        </w:rPr>
        <w:t>oin</w:t>
      </w:r>
      <w:r w:rsidR="00CF5460" w:rsidRPr="00DA0DA7">
        <w:rPr>
          <w:rFonts w:ascii="Renault Group" w:eastAsia="Renault Group" w:hAnsi="Renault Group" w:cs="Times New Roman"/>
          <w:sz w:val="22"/>
          <w:szCs w:val="22"/>
        </w:rPr>
        <w:t xml:space="preserve">ts </w:t>
      </w:r>
      <w:r w:rsidR="00D66662" w:rsidRPr="00DA0DA7">
        <w:rPr>
          <w:rFonts w:ascii="Renault Group" w:eastAsia="Renault Group" w:hAnsi="Renault Group" w:cs="Times New Roman"/>
          <w:sz w:val="22"/>
          <w:szCs w:val="22"/>
        </w:rPr>
        <w:t>par rapport</w:t>
      </w:r>
      <w:r w:rsidR="00CF5460" w:rsidRPr="00DA0DA7">
        <w:rPr>
          <w:rFonts w:ascii="Renault Group" w:eastAsia="Renault Group" w:hAnsi="Renault Group" w:cs="Times New Roman"/>
          <w:sz w:val="22"/>
          <w:szCs w:val="22"/>
        </w:rPr>
        <w:t xml:space="preserve"> </w:t>
      </w:r>
      <w:r w:rsidR="00D66662" w:rsidRPr="00DA0DA7">
        <w:rPr>
          <w:rFonts w:ascii="Renault Group" w:eastAsia="Renault Group" w:hAnsi="Renault Group" w:cs="Times New Roman"/>
          <w:sz w:val="22"/>
          <w:szCs w:val="22"/>
        </w:rPr>
        <w:t>au</w:t>
      </w:r>
      <w:r w:rsidR="00C76F67" w:rsidRPr="00DA0DA7">
        <w:rPr>
          <w:rFonts w:ascii="Renault Group" w:eastAsia="Renault Group" w:hAnsi="Renault Group" w:cs="Times New Roman"/>
          <w:sz w:val="22"/>
          <w:szCs w:val="22"/>
        </w:rPr>
        <w:t xml:space="preserve"> </w:t>
      </w:r>
      <w:r w:rsidR="00236C70">
        <w:rPr>
          <w:rFonts w:ascii="Renault Group" w:eastAsia="Renault Group" w:hAnsi="Renault Group" w:cs="Times New Roman"/>
          <w:sz w:val="22"/>
          <w:szCs w:val="22"/>
        </w:rPr>
        <w:t>2</w:t>
      </w:r>
      <w:r w:rsidR="00236C70" w:rsidRPr="00341D93">
        <w:rPr>
          <w:rFonts w:ascii="Renault Group" w:eastAsia="Renault Group" w:hAnsi="Renault Group" w:cs="Times New Roman"/>
          <w:sz w:val="22"/>
          <w:szCs w:val="22"/>
          <w:vertAlign w:val="superscript"/>
        </w:rPr>
        <w:t>nd</w:t>
      </w:r>
      <w:r w:rsidR="00236C70">
        <w:rPr>
          <w:rFonts w:ascii="Renault Group" w:eastAsia="Renault Group" w:hAnsi="Renault Group" w:cs="Times New Roman"/>
          <w:sz w:val="22"/>
          <w:szCs w:val="22"/>
        </w:rPr>
        <w:t xml:space="preserve"> </w:t>
      </w:r>
      <w:r w:rsidR="00C76F67" w:rsidRPr="00DA0DA7">
        <w:rPr>
          <w:rFonts w:ascii="Renault Group" w:eastAsia="Renault Group" w:hAnsi="Renault Group" w:cs="Times New Roman"/>
          <w:sz w:val="22"/>
          <w:szCs w:val="22"/>
        </w:rPr>
        <w:t xml:space="preserve">semestre </w:t>
      </w:r>
      <w:r w:rsidR="00CF5460" w:rsidRPr="00DA0DA7">
        <w:rPr>
          <w:rFonts w:ascii="Renault Group" w:eastAsia="Renault Group" w:hAnsi="Renault Group" w:cs="Times New Roman"/>
          <w:sz w:val="22"/>
          <w:szCs w:val="22"/>
        </w:rPr>
        <w:t>2021)</w:t>
      </w:r>
    </w:p>
    <w:p w14:paraId="1452CFEE" w14:textId="2C6E1076" w:rsidR="00835E69" w:rsidRPr="00835E69" w:rsidRDefault="00E44151" w:rsidP="00442846">
      <w:pPr>
        <w:numPr>
          <w:ilvl w:val="1"/>
          <w:numId w:val="11"/>
        </w:numPr>
        <w:spacing w:before="80" w:line="240" w:lineRule="auto"/>
        <w:ind w:left="851" w:hanging="284"/>
        <w:jc w:val="both"/>
        <w:rPr>
          <w:rFonts w:ascii="Renault Group" w:eastAsia="Renault Group" w:hAnsi="Renault Group" w:cs="Times New Roman"/>
          <w:color w:val="FF0000"/>
          <w:sz w:val="22"/>
          <w:szCs w:val="22"/>
        </w:rPr>
      </w:pPr>
      <w:r w:rsidRPr="00DA0DA7">
        <w:rPr>
          <w:rFonts w:ascii="Renault Group" w:eastAsia="Renault Group" w:hAnsi="Renault Group" w:cs="Times New Roman"/>
          <w:sz w:val="22"/>
          <w:szCs w:val="22"/>
        </w:rPr>
        <w:t xml:space="preserve">Marge opérationnelle de l’Automobile à </w:t>
      </w:r>
      <w:r w:rsidR="00CF5460" w:rsidRPr="00DA0DA7">
        <w:rPr>
          <w:rFonts w:ascii="Renault Group" w:eastAsia="Renault Group" w:hAnsi="Renault Group" w:cs="Times New Roman"/>
          <w:sz w:val="22"/>
          <w:szCs w:val="22"/>
        </w:rPr>
        <w:t>1</w:t>
      </w:r>
      <w:r w:rsidRPr="00DA0DA7">
        <w:rPr>
          <w:rFonts w:ascii="Renault Group" w:eastAsia="Renault Group" w:hAnsi="Renault Group" w:cs="Times New Roman"/>
          <w:sz w:val="22"/>
          <w:szCs w:val="22"/>
        </w:rPr>
        <w:t>,</w:t>
      </w:r>
      <w:r w:rsidR="00CF5460" w:rsidRPr="00DA0DA7">
        <w:rPr>
          <w:rFonts w:ascii="Renault Group" w:eastAsia="Renault Group" w:hAnsi="Renault Group" w:cs="Times New Roman"/>
          <w:sz w:val="22"/>
          <w:szCs w:val="22"/>
        </w:rPr>
        <w:t>4</w:t>
      </w:r>
      <w:r w:rsidR="00DA0DA7" w:rsidRPr="00DA0DA7">
        <w:rPr>
          <w:sz w:val="22"/>
          <w:szCs w:val="22"/>
        </w:rPr>
        <w:t xml:space="preserve"> milliard d’euros </w:t>
      </w:r>
      <w:r w:rsidR="00CF5460" w:rsidRPr="00DA0DA7">
        <w:rPr>
          <w:rFonts w:ascii="Renault Group" w:eastAsia="Renault Group" w:hAnsi="Renault Group" w:cs="Times New Roman"/>
          <w:sz w:val="22"/>
          <w:szCs w:val="22"/>
        </w:rPr>
        <w:t>(3</w:t>
      </w:r>
      <w:r w:rsidR="000E0EB8" w:rsidRPr="00DA0DA7">
        <w:rPr>
          <w:rFonts w:ascii="Renault Group" w:eastAsia="Renault Group" w:hAnsi="Renault Group" w:cs="Times New Roman"/>
          <w:sz w:val="22"/>
          <w:szCs w:val="22"/>
        </w:rPr>
        <w:t>,</w:t>
      </w:r>
      <w:r w:rsidR="00CF5460" w:rsidRPr="00DA0DA7">
        <w:rPr>
          <w:rFonts w:ascii="Renault Group" w:eastAsia="Renault Group" w:hAnsi="Renault Group" w:cs="Times New Roman"/>
          <w:sz w:val="22"/>
          <w:szCs w:val="22"/>
        </w:rPr>
        <w:t>3</w:t>
      </w:r>
      <w:r w:rsidR="007F6088">
        <w:rPr>
          <w:rFonts w:ascii="Renault Group" w:eastAsia="Renault Group" w:hAnsi="Renault Group" w:cs="Times New Roman"/>
          <w:sz w:val="22"/>
          <w:szCs w:val="22"/>
        </w:rPr>
        <w:t xml:space="preserve"> </w:t>
      </w:r>
      <w:r w:rsidR="00CF5460" w:rsidRPr="006F2E59">
        <w:rPr>
          <w:rFonts w:ascii="Renault Group" w:eastAsia="Renault Group" w:hAnsi="Renault Group" w:cs="Times New Roman"/>
          <w:sz w:val="22"/>
          <w:szCs w:val="22"/>
        </w:rPr>
        <w:t xml:space="preserve">% </w:t>
      </w:r>
      <w:r w:rsidR="00F4069E" w:rsidRPr="006F2E59">
        <w:rPr>
          <w:rFonts w:ascii="Renault Group" w:eastAsia="Renault Group" w:hAnsi="Renault Group" w:cs="Times New Roman"/>
          <w:sz w:val="22"/>
          <w:szCs w:val="22"/>
        </w:rPr>
        <w:t>du chiffre d’affaires</w:t>
      </w:r>
      <w:r w:rsidR="00CF5460" w:rsidRPr="006F2E59">
        <w:rPr>
          <w:rFonts w:ascii="Renault Group" w:eastAsia="Renault Group" w:hAnsi="Renault Group" w:cs="Times New Roman"/>
          <w:sz w:val="22"/>
          <w:szCs w:val="22"/>
        </w:rPr>
        <w:t>)</w:t>
      </w:r>
      <w:r w:rsidR="002E613B" w:rsidRPr="002E613B">
        <w:rPr>
          <w:rFonts w:ascii="Renault Group" w:eastAsia="Renault Group" w:hAnsi="Renault Group" w:cs="Times New Roman"/>
          <w:sz w:val="22"/>
          <w:szCs w:val="22"/>
        </w:rPr>
        <w:t xml:space="preserve"> </w:t>
      </w:r>
      <w:r w:rsidR="002E613B" w:rsidRPr="00C76F67">
        <w:rPr>
          <w:rFonts w:ascii="Renault Group" w:eastAsia="Renault Group" w:hAnsi="Renault Group" w:cs="Times New Roman"/>
          <w:sz w:val="22"/>
          <w:szCs w:val="22"/>
        </w:rPr>
        <w:t xml:space="preserve">: </w:t>
      </w:r>
      <w:r w:rsidR="004333EF">
        <w:rPr>
          <w:rFonts w:ascii="Renault Group" w:eastAsia="Renault Group" w:hAnsi="Renault Group" w:cs="Times New Roman"/>
          <w:sz w:val="22"/>
          <w:szCs w:val="22"/>
        </w:rPr>
        <w:t xml:space="preserve">en </w:t>
      </w:r>
      <w:r w:rsidR="002E613B" w:rsidRPr="00C76F67">
        <w:rPr>
          <w:rFonts w:ascii="Renault Group" w:eastAsia="Renault Group" w:hAnsi="Renault Group" w:cs="Times New Roman"/>
          <w:sz w:val="22"/>
          <w:szCs w:val="22"/>
        </w:rPr>
        <w:t>amélioration de 1,4</w:t>
      </w:r>
      <w:r w:rsidR="00DA0DA7" w:rsidRPr="00DA0DA7">
        <w:rPr>
          <w:sz w:val="22"/>
          <w:szCs w:val="22"/>
        </w:rPr>
        <w:t xml:space="preserve"> milliard d’euros</w:t>
      </w:r>
      <w:r w:rsidR="002E613B" w:rsidRPr="00C76F67">
        <w:rPr>
          <w:rFonts w:ascii="Renault Group" w:eastAsia="Renault Group" w:hAnsi="Renault Group" w:cs="Times New Roman"/>
          <w:sz w:val="22"/>
          <w:szCs w:val="22"/>
        </w:rPr>
        <w:t xml:space="preserve"> </w:t>
      </w:r>
      <w:r w:rsidR="005865E4" w:rsidRPr="00DA0DA7">
        <w:rPr>
          <w:rFonts w:ascii="Renault Group" w:eastAsia="Renault Group" w:hAnsi="Renault Group" w:cs="Times New Roman"/>
          <w:sz w:val="22"/>
          <w:szCs w:val="22"/>
        </w:rPr>
        <w:t>par rapport</w:t>
      </w:r>
      <w:r w:rsidR="00D66662">
        <w:rPr>
          <w:rFonts w:ascii="Renault Group" w:eastAsia="Renault Group" w:hAnsi="Renault Group" w:cs="Times New Roman"/>
          <w:sz w:val="22"/>
          <w:szCs w:val="22"/>
        </w:rPr>
        <w:t xml:space="preserve"> à </w:t>
      </w:r>
      <w:r w:rsidR="002E613B" w:rsidRPr="00C76F67">
        <w:rPr>
          <w:rFonts w:ascii="Renault Group" w:eastAsia="Renault Group" w:hAnsi="Renault Group" w:cs="Times New Roman"/>
          <w:sz w:val="22"/>
          <w:szCs w:val="22"/>
        </w:rPr>
        <w:t>2021</w:t>
      </w:r>
      <w:r w:rsidR="002E613B" w:rsidRPr="00D650EF">
        <w:rPr>
          <w:rFonts w:ascii="Renault Group" w:eastAsia="Renault Group" w:hAnsi="Renault Group" w:cs="Times New Roman"/>
          <w:sz w:val="22"/>
          <w:szCs w:val="22"/>
        </w:rPr>
        <w:t xml:space="preserve"> </w:t>
      </w:r>
      <w:r w:rsidR="00CF5460" w:rsidRPr="00D650EF">
        <w:rPr>
          <w:rFonts w:ascii="Renault Group" w:eastAsia="Renault Group" w:hAnsi="Renault Group" w:cs="Times New Roman"/>
          <w:sz w:val="22"/>
          <w:szCs w:val="22"/>
        </w:rPr>
        <w:t>(+3</w:t>
      </w:r>
      <w:r w:rsidR="002E613B" w:rsidRPr="00D650EF">
        <w:rPr>
          <w:rFonts w:ascii="Renault Group" w:eastAsia="Renault Group" w:hAnsi="Renault Group" w:cs="Times New Roman"/>
          <w:sz w:val="22"/>
          <w:szCs w:val="22"/>
        </w:rPr>
        <w:t>,</w:t>
      </w:r>
      <w:r w:rsidR="00CF5460" w:rsidRPr="00D650EF">
        <w:rPr>
          <w:rFonts w:ascii="Renault Group" w:eastAsia="Renault Group" w:hAnsi="Renault Group" w:cs="Times New Roman"/>
          <w:sz w:val="22"/>
          <w:szCs w:val="22"/>
        </w:rPr>
        <w:t>3 p</w:t>
      </w:r>
      <w:r w:rsidR="00DA0DA7">
        <w:rPr>
          <w:rFonts w:ascii="Renault Group" w:eastAsia="Renault Group" w:hAnsi="Renault Group" w:cs="Times New Roman"/>
          <w:sz w:val="22"/>
          <w:szCs w:val="22"/>
        </w:rPr>
        <w:t>oin</w:t>
      </w:r>
      <w:r w:rsidR="00CF5460" w:rsidRPr="00D650EF">
        <w:rPr>
          <w:rFonts w:ascii="Renault Group" w:eastAsia="Renault Group" w:hAnsi="Renault Group" w:cs="Times New Roman"/>
          <w:sz w:val="22"/>
          <w:szCs w:val="22"/>
        </w:rPr>
        <w:t>ts)</w:t>
      </w:r>
      <w:r w:rsidR="00157C9E" w:rsidRPr="00D650EF">
        <w:rPr>
          <w:rFonts w:ascii="Renault Group" w:eastAsia="Renault Group" w:hAnsi="Renault Group" w:cs="Times New Roman"/>
          <w:sz w:val="22"/>
          <w:szCs w:val="22"/>
        </w:rPr>
        <w:t xml:space="preserve">. Elle s’élève à </w:t>
      </w:r>
      <w:r w:rsidR="00CF5460" w:rsidRPr="00D650EF">
        <w:rPr>
          <w:rFonts w:ascii="Renault Group" w:eastAsia="Renault Group" w:hAnsi="Renault Group" w:cs="Times New Roman"/>
          <w:sz w:val="22"/>
          <w:szCs w:val="22"/>
        </w:rPr>
        <w:t>4</w:t>
      </w:r>
      <w:r w:rsidR="00157C9E" w:rsidRPr="00D650EF">
        <w:rPr>
          <w:rFonts w:ascii="Renault Group" w:eastAsia="Renault Group" w:hAnsi="Renault Group" w:cs="Times New Roman"/>
          <w:sz w:val="22"/>
          <w:szCs w:val="22"/>
        </w:rPr>
        <w:t>,</w:t>
      </w:r>
      <w:r w:rsidR="00CF5460" w:rsidRPr="00D650EF">
        <w:rPr>
          <w:rFonts w:ascii="Renault Group" w:eastAsia="Renault Group" w:hAnsi="Renault Group" w:cs="Times New Roman"/>
          <w:sz w:val="22"/>
          <w:szCs w:val="22"/>
        </w:rPr>
        <w:t>2</w:t>
      </w:r>
      <w:r w:rsidR="007F6088">
        <w:rPr>
          <w:rFonts w:ascii="Renault Group" w:eastAsia="Renault Group" w:hAnsi="Renault Group" w:cs="Times New Roman"/>
          <w:sz w:val="22"/>
          <w:szCs w:val="22"/>
        </w:rPr>
        <w:t xml:space="preserve"> </w:t>
      </w:r>
      <w:r w:rsidR="00CF5460" w:rsidRPr="00D650EF">
        <w:rPr>
          <w:rFonts w:ascii="Renault Group" w:eastAsia="Renault Group" w:hAnsi="Renault Group" w:cs="Times New Roman"/>
          <w:sz w:val="22"/>
          <w:szCs w:val="22"/>
        </w:rPr>
        <w:t xml:space="preserve">% </w:t>
      </w:r>
      <w:r w:rsidR="00157C9E" w:rsidRPr="00D650EF">
        <w:rPr>
          <w:rFonts w:ascii="Renault Group" w:eastAsia="Renault Group" w:hAnsi="Renault Group" w:cs="Times New Roman"/>
          <w:sz w:val="22"/>
          <w:szCs w:val="22"/>
        </w:rPr>
        <w:t xml:space="preserve">au </w:t>
      </w:r>
      <w:r w:rsidR="00236C70">
        <w:rPr>
          <w:rFonts w:ascii="Renault Group" w:eastAsia="Renault Group" w:hAnsi="Renault Group" w:cs="Times New Roman"/>
          <w:sz w:val="22"/>
          <w:szCs w:val="22"/>
        </w:rPr>
        <w:t>2</w:t>
      </w:r>
      <w:r w:rsidR="00236C70" w:rsidRPr="00341D93">
        <w:rPr>
          <w:rFonts w:ascii="Renault Group" w:eastAsia="Renault Group" w:hAnsi="Renault Group" w:cs="Times New Roman"/>
          <w:sz w:val="22"/>
          <w:szCs w:val="22"/>
          <w:vertAlign w:val="superscript"/>
        </w:rPr>
        <w:t>nd</w:t>
      </w:r>
      <w:r w:rsidR="00236C70">
        <w:rPr>
          <w:rFonts w:ascii="Renault Group" w:eastAsia="Renault Group" w:hAnsi="Renault Group" w:cs="Times New Roman"/>
          <w:sz w:val="22"/>
          <w:szCs w:val="22"/>
        </w:rPr>
        <w:t xml:space="preserve"> </w:t>
      </w:r>
      <w:r w:rsidR="00157C9E" w:rsidRPr="00D650EF">
        <w:rPr>
          <w:rFonts w:ascii="Renault Group" w:eastAsia="Renault Group" w:hAnsi="Renault Group" w:cs="Times New Roman"/>
          <w:sz w:val="22"/>
          <w:szCs w:val="22"/>
        </w:rPr>
        <w:t xml:space="preserve">semestre </w:t>
      </w:r>
      <w:r w:rsidR="00CF5460" w:rsidRPr="00D650EF">
        <w:rPr>
          <w:rFonts w:ascii="Renault Group" w:eastAsia="Renault Group" w:hAnsi="Renault Group" w:cs="Times New Roman"/>
          <w:sz w:val="22"/>
          <w:szCs w:val="22"/>
        </w:rPr>
        <w:t>2022 (+3</w:t>
      </w:r>
      <w:r w:rsidR="007F6088">
        <w:rPr>
          <w:rFonts w:ascii="Renault Group" w:eastAsia="Renault Group" w:hAnsi="Renault Group" w:cs="Times New Roman"/>
          <w:sz w:val="22"/>
          <w:szCs w:val="22"/>
        </w:rPr>
        <w:t>,</w:t>
      </w:r>
      <w:r w:rsidR="00CF5460" w:rsidRPr="00D650EF">
        <w:rPr>
          <w:rFonts w:ascii="Renault Group" w:eastAsia="Renault Group" w:hAnsi="Renault Group" w:cs="Times New Roman"/>
          <w:sz w:val="22"/>
          <w:szCs w:val="22"/>
        </w:rPr>
        <w:t>5 p</w:t>
      </w:r>
      <w:r w:rsidR="005B7385">
        <w:rPr>
          <w:rFonts w:ascii="Renault Group" w:eastAsia="Renault Group" w:hAnsi="Renault Group" w:cs="Times New Roman"/>
          <w:sz w:val="22"/>
          <w:szCs w:val="22"/>
        </w:rPr>
        <w:t>oin</w:t>
      </w:r>
      <w:r w:rsidR="00CF5460" w:rsidRPr="00D650EF">
        <w:rPr>
          <w:rFonts w:ascii="Renault Group" w:eastAsia="Renault Group" w:hAnsi="Renault Group" w:cs="Times New Roman"/>
          <w:sz w:val="22"/>
          <w:szCs w:val="22"/>
        </w:rPr>
        <w:t xml:space="preserve">ts </w:t>
      </w:r>
      <w:r w:rsidR="0054504C">
        <w:rPr>
          <w:rFonts w:ascii="Renault Group" w:eastAsia="Renault Group" w:hAnsi="Renault Group" w:cs="Times New Roman"/>
          <w:sz w:val="22"/>
          <w:szCs w:val="22"/>
        </w:rPr>
        <w:t>par rapport au</w:t>
      </w:r>
      <w:r w:rsidR="00CF5460" w:rsidRPr="00D650EF">
        <w:rPr>
          <w:rFonts w:ascii="Renault Group" w:eastAsia="Renault Group" w:hAnsi="Renault Group" w:cs="Times New Roman"/>
          <w:sz w:val="22"/>
          <w:szCs w:val="22"/>
        </w:rPr>
        <w:t xml:space="preserve"> </w:t>
      </w:r>
      <w:r w:rsidR="00236C70">
        <w:rPr>
          <w:rFonts w:ascii="Renault Group" w:eastAsia="Renault Group" w:hAnsi="Renault Group" w:cs="Times New Roman"/>
          <w:sz w:val="22"/>
          <w:szCs w:val="22"/>
        </w:rPr>
        <w:t>2</w:t>
      </w:r>
      <w:r w:rsidR="00236C70" w:rsidRPr="00341D93">
        <w:rPr>
          <w:rFonts w:ascii="Renault Group" w:eastAsia="Renault Group" w:hAnsi="Renault Group" w:cs="Times New Roman"/>
          <w:sz w:val="22"/>
          <w:szCs w:val="22"/>
          <w:vertAlign w:val="superscript"/>
        </w:rPr>
        <w:t>nd</w:t>
      </w:r>
      <w:r w:rsidR="00236C70">
        <w:rPr>
          <w:rFonts w:ascii="Renault Group" w:eastAsia="Renault Group" w:hAnsi="Renault Group" w:cs="Times New Roman"/>
          <w:sz w:val="22"/>
          <w:szCs w:val="22"/>
        </w:rPr>
        <w:t xml:space="preserve"> </w:t>
      </w:r>
      <w:r w:rsidR="00D650EF" w:rsidRPr="00D650EF">
        <w:rPr>
          <w:rFonts w:ascii="Renault Group" w:eastAsia="Renault Group" w:hAnsi="Renault Group" w:cs="Times New Roman"/>
          <w:sz w:val="22"/>
          <w:szCs w:val="22"/>
        </w:rPr>
        <w:t xml:space="preserve">semestre </w:t>
      </w:r>
      <w:r w:rsidR="00CF5460" w:rsidRPr="00D650EF">
        <w:rPr>
          <w:rFonts w:ascii="Renault Group" w:eastAsia="Renault Group" w:hAnsi="Renault Group" w:cs="Times New Roman"/>
          <w:sz w:val="22"/>
          <w:szCs w:val="22"/>
        </w:rPr>
        <w:t xml:space="preserve">2021) </w:t>
      </w:r>
    </w:p>
    <w:p w14:paraId="6ED633C1" w14:textId="2C8324D6" w:rsidR="00CF5460" w:rsidRPr="00157C9E" w:rsidRDefault="00F70F3F" w:rsidP="00442846">
      <w:pPr>
        <w:numPr>
          <w:ilvl w:val="1"/>
          <w:numId w:val="11"/>
        </w:numPr>
        <w:spacing w:before="80" w:line="240" w:lineRule="auto"/>
        <w:ind w:left="851" w:hanging="284"/>
        <w:jc w:val="both"/>
        <w:rPr>
          <w:rFonts w:ascii="Renault Group" w:eastAsia="Renault Group" w:hAnsi="Renault Group" w:cs="Times New Roman"/>
          <w:color w:val="FF0000"/>
          <w:sz w:val="22"/>
          <w:szCs w:val="22"/>
        </w:rPr>
      </w:pPr>
      <w:r>
        <w:rPr>
          <w:rFonts w:ascii="Renault Group" w:eastAsia="Renault Group" w:hAnsi="Renault Group" w:cs="Times New Roman"/>
          <w:sz w:val="22"/>
          <w:szCs w:val="22"/>
        </w:rPr>
        <w:t xml:space="preserve">Marge opérationnelle </w:t>
      </w:r>
      <w:r w:rsidR="007935B2">
        <w:rPr>
          <w:rFonts w:ascii="Renault Group" w:eastAsia="Renault Group" w:hAnsi="Renault Group" w:cs="Times New Roman"/>
          <w:sz w:val="22"/>
          <w:szCs w:val="22"/>
        </w:rPr>
        <w:t xml:space="preserve">de l’Automobile </w:t>
      </w:r>
      <w:r w:rsidR="0066159A">
        <w:rPr>
          <w:rFonts w:ascii="Renault Group" w:eastAsia="Renault Group" w:hAnsi="Renault Group" w:cs="Times New Roman"/>
          <w:sz w:val="22"/>
          <w:szCs w:val="22"/>
        </w:rPr>
        <w:t xml:space="preserve">par véhicule </w:t>
      </w:r>
      <w:r w:rsidR="0022386B">
        <w:rPr>
          <w:rFonts w:ascii="Renault Group" w:eastAsia="Renault Group" w:hAnsi="Renault Group" w:cs="Times New Roman"/>
          <w:sz w:val="22"/>
          <w:szCs w:val="22"/>
        </w:rPr>
        <w:t>record</w:t>
      </w:r>
      <w:r w:rsidR="00CF5460" w:rsidRPr="00157C9E">
        <w:rPr>
          <w:color w:val="FF0000"/>
          <w:sz w:val="22"/>
          <w:szCs w:val="22"/>
        </w:rPr>
        <w:t xml:space="preserve"> </w:t>
      </w:r>
    </w:p>
    <w:p w14:paraId="673AE62F" w14:textId="6DC54FC6" w:rsidR="004A7E14" w:rsidRPr="00233258" w:rsidRDefault="00AD69CC" w:rsidP="00442846">
      <w:pPr>
        <w:numPr>
          <w:ilvl w:val="1"/>
          <w:numId w:val="11"/>
        </w:numPr>
        <w:spacing w:before="80" w:line="240" w:lineRule="auto"/>
        <w:ind w:left="851" w:hanging="284"/>
        <w:jc w:val="both"/>
        <w:rPr>
          <w:rFonts w:ascii="Renault Group" w:eastAsia="Renault Group" w:hAnsi="Renault Group" w:cs="Times New Roman"/>
          <w:sz w:val="22"/>
          <w:szCs w:val="22"/>
        </w:rPr>
      </w:pPr>
      <w:r w:rsidRPr="001F3473">
        <w:rPr>
          <w:rFonts w:ascii="Renault Group" w:hAnsi="Renault Group" w:cs="Renault Group"/>
          <w:sz w:val="22"/>
          <w:szCs w:val="22"/>
        </w:rPr>
        <w:t>Résultat net des activités poursuivies à</w:t>
      </w:r>
      <w:r w:rsidR="00CF5460" w:rsidRPr="001F3473">
        <w:rPr>
          <w:rFonts w:ascii="Renault Group" w:hAnsi="Renault Group" w:cs="Renault Group"/>
          <w:sz w:val="22"/>
          <w:szCs w:val="22"/>
        </w:rPr>
        <w:t xml:space="preserve"> </w:t>
      </w:r>
      <w:r w:rsidR="00791731">
        <w:rPr>
          <w:rFonts w:ascii="Renault Group" w:hAnsi="Renault Group" w:cs="Renault Group"/>
          <w:sz w:val="22"/>
          <w:szCs w:val="22"/>
        </w:rPr>
        <w:t>1,6</w:t>
      </w:r>
      <w:r w:rsidR="00B141C1">
        <w:rPr>
          <w:rFonts w:ascii="Renault Group" w:hAnsi="Renault Group" w:cs="Renault Group"/>
          <w:sz w:val="22"/>
          <w:szCs w:val="22"/>
        </w:rPr>
        <w:t xml:space="preserve"> </w:t>
      </w:r>
      <w:r w:rsidR="00B141C1" w:rsidRPr="00DA0DA7">
        <w:rPr>
          <w:sz w:val="22"/>
          <w:szCs w:val="22"/>
        </w:rPr>
        <w:t>milliard d’euros</w:t>
      </w:r>
      <w:r w:rsidR="00CF5460" w:rsidRPr="001F3473">
        <w:rPr>
          <w:rFonts w:ascii="Renault Group" w:hAnsi="Renault Group" w:cs="Renault Group"/>
          <w:sz w:val="22"/>
          <w:szCs w:val="22"/>
        </w:rPr>
        <w:t xml:space="preserve">, </w:t>
      </w:r>
      <w:r w:rsidRPr="001F3473">
        <w:rPr>
          <w:rFonts w:ascii="Renault Group" w:hAnsi="Renault Group" w:cs="Renault Group"/>
          <w:sz w:val="22"/>
          <w:szCs w:val="22"/>
        </w:rPr>
        <w:t>en hausse de</w:t>
      </w:r>
      <w:r w:rsidR="00CF5460" w:rsidRPr="001F3473">
        <w:rPr>
          <w:rFonts w:ascii="Renault Group" w:hAnsi="Renault Group" w:cs="Renault Group"/>
          <w:sz w:val="22"/>
          <w:szCs w:val="22"/>
        </w:rPr>
        <w:t xml:space="preserve"> </w:t>
      </w:r>
      <w:r w:rsidR="00791731">
        <w:rPr>
          <w:rFonts w:ascii="Renault Group" w:hAnsi="Renault Group" w:cs="Renault Group"/>
          <w:sz w:val="22"/>
          <w:szCs w:val="22"/>
        </w:rPr>
        <w:t>1,1</w:t>
      </w:r>
      <w:r w:rsidRPr="001F3473">
        <w:rPr>
          <w:rFonts w:ascii="Renault Group" w:hAnsi="Renault Group" w:cs="Renault Group"/>
          <w:sz w:val="22"/>
          <w:szCs w:val="22"/>
        </w:rPr>
        <w:t xml:space="preserve"> </w:t>
      </w:r>
      <w:r w:rsidR="00791731">
        <w:rPr>
          <w:rFonts w:ascii="Renault Group" w:hAnsi="Renault Group" w:cs="Renault Group"/>
          <w:sz w:val="22"/>
          <w:szCs w:val="22"/>
        </w:rPr>
        <w:t xml:space="preserve">milliard </w:t>
      </w:r>
      <w:r w:rsidR="0022386B" w:rsidRPr="001F3473">
        <w:rPr>
          <w:rFonts w:ascii="Renault Group" w:hAnsi="Renault Group" w:cs="Renault Group"/>
          <w:sz w:val="22"/>
          <w:szCs w:val="22"/>
        </w:rPr>
        <w:t>d’euros par</w:t>
      </w:r>
      <w:r w:rsidR="00D368A7" w:rsidRPr="001F3473">
        <w:rPr>
          <w:rFonts w:ascii="Renault Group" w:hAnsi="Renault Group" w:cs="Renault Group"/>
          <w:sz w:val="22"/>
          <w:szCs w:val="22"/>
        </w:rPr>
        <w:t xml:space="preserve"> rapport à </w:t>
      </w:r>
      <w:r w:rsidR="00DC1B3C">
        <w:rPr>
          <w:rFonts w:ascii="Renault Group" w:hAnsi="Renault Group" w:cs="Renault Group"/>
          <w:sz w:val="22"/>
          <w:szCs w:val="22"/>
        </w:rPr>
        <w:t>2021</w:t>
      </w:r>
    </w:p>
    <w:p w14:paraId="350610C2" w14:textId="157A5A5C" w:rsidR="009A34BB" w:rsidRPr="003C721F" w:rsidRDefault="009A34BB" w:rsidP="00442846">
      <w:pPr>
        <w:numPr>
          <w:ilvl w:val="1"/>
          <w:numId w:val="11"/>
        </w:numPr>
        <w:spacing w:before="80" w:line="240" w:lineRule="auto"/>
        <w:ind w:left="851" w:hanging="284"/>
        <w:jc w:val="both"/>
        <w:rPr>
          <w:rFonts w:ascii="Renault Group" w:eastAsia="Renault Group" w:hAnsi="Renault Group" w:cs="Times New Roman"/>
          <w:sz w:val="22"/>
          <w:szCs w:val="22"/>
        </w:rPr>
      </w:pPr>
      <w:r w:rsidRPr="003C721F">
        <w:rPr>
          <w:rFonts w:ascii="Renault Group" w:hAnsi="Renault Group" w:cs="Renault Group"/>
          <w:sz w:val="22"/>
          <w:szCs w:val="22"/>
        </w:rPr>
        <w:t xml:space="preserve">Résultat net des activités non poursuivies à </w:t>
      </w:r>
      <w:r w:rsidR="00AC5E15">
        <w:rPr>
          <w:rFonts w:ascii="Renault Group" w:hAnsi="Renault Group" w:cs="Renault Group"/>
          <w:sz w:val="22"/>
          <w:szCs w:val="22"/>
        </w:rPr>
        <w:t>-</w:t>
      </w:r>
      <w:r w:rsidRPr="003C721F">
        <w:rPr>
          <w:rFonts w:ascii="Renault Group" w:hAnsi="Renault Group" w:cs="Renault Group"/>
          <w:sz w:val="22"/>
          <w:szCs w:val="22"/>
        </w:rPr>
        <w:t xml:space="preserve">2,3 </w:t>
      </w:r>
      <w:r w:rsidR="006C4923" w:rsidRPr="00DA0DA7">
        <w:rPr>
          <w:sz w:val="22"/>
          <w:szCs w:val="22"/>
        </w:rPr>
        <w:t>milliards d’euros</w:t>
      </w:r>
      <w:r w:rsidRPr="003C721F">
        <w:rPr>
          <w:rFonts w:ascii="Renault Group" w:hAnsi="Renault Group" w:cs="Renault Group"/>
          <w:sz w:val="22"/>
          <w:szCs w:val="22"/>
        </w:rPr>
        <w:t xml:space="preserve"> </w:t>
      </w:r>
      <w:r w:rsidR="00913C1D">
        <w:rPr>
          <w:rFonts w:ascii="Renault Group" w:hAnsi="Renault Group" w:cs="Renault Group"/>
          <w:sz w:val="22"/>
          <w:szCs w:val="22"/>
        </w:rPr>
        <w:t xml:space="preserve">du fait </w:t>
      </w:r>
      <w:r w:rsidR="00143260">
        <w:rPr>
          <w:rFonts w:ascii="Renault Group" w:hAnsi="Renault Group" w:cs="Renault Group"/>
          <w:sz w:val="22"/>
          <w:szCs w:val="22"/>
        </w:rPr>
        <w:t xml:space="preserve">de la charge d’ajustement non-cash liée aux cessions </w:t>
      </w:r>
      <w:r w:rsidR="00F85F69">
        <w:rPr>
          <w:rFonts w:ascii="Renault Group" w:hAnsi="Renault Group" w:cs="Renault Group"/>
          <w:sz w:val="22"/>
          <w:szCs w:val="22"/>
        </w:rPr>
        <w:t xml:space="preserve">des activités industrielles </w:t>
      </w:r>
      <w:r w:rsidR="00791731">
        <w:rPr>
          <w:rFonts w:ascii="Renault Group" w:hAnsi="Renault Group" w:cs="Renault Group"/>
          <w:sz w:val="22"/>
          <w:szCs w:val="22"/>
        </w:rPr>
        <w:t>r</w:t>
      </w:r>
      <w:r w:rsidR="00F85F69">
        <w:rPr>
          <w:rFonts w:ascii="Renault Group" w:hAnsi="Renault Group" w:cs="Renault Group"/>
          <w:sz w:val="22"/>
          <w:szCs w:val="22"/>
        </w:rPr>
        <w:t>usse</w:t>
      </w:r>
      <w:r w:rsidR="00791731">
        <w:rPr>
          <w:rFonts w:ascii="Renault Group" w:hAnsi="Renault Group" w:cs="Renault Group"/>
          <w:sz w:val="22"/>
          <w:szCs w:val="22"/>
        </w:rPr>
        <w:t>s</w:t>
      </w:r>
      <w:r w:rsidR="00F85F69">
        <w:rPr>
          <w:rFonts w:ascii="Renault Group" w:hAnsi="Renault Group" w:cs="Renault Group"/>
          <w:sz w:val="22"/>
          <w:szCs w:val="22"/>
        </w:rPr>
        <w:t xml:space="preserve"> annoncées le 16 mai 2022</w:t>
      </w:r>
      <w:r w:rsidRPr="003C721F">
        <w:rPr>
          <w:rFonts w:ascii="Renault Group" w:hAnsi="Renault Group" w:cs="Renault Group"/>
          <w:sz w:val="22"/>
          <w:szCs w:val="22"/>
        </w:rPr>
        <w:t xml:space="preserve"> </w:t>
      </w:r>
    </w:p>
    <w:p w14:paraId="44BDC126" w14:textId="3879ED95" w:rsidR="009A34BB" w:rsidRPr="009A1AF8" w:rsidRDefault="009D58FF" w:rsidP="00442846">
      <w:pPr>
        <w:numPr>
          <w:ilvl w:val="1"/>
          <w:numId w:val="11"/>
        </w:numPr>
        <w:spacing w:before="80" w:line="240" w:lineRule="auto"/>
        <w:ind w:left="851" w:hanging="284"/>
        <w:jc w:val="both"/>
        <w:rPr>
          <w:rFonts w:ascii="Renault Group" w:eastAsia="Renault Group" w:hAnsi="Renault Group" w:cs="Times New Roman"/>
          <w:sz w:val="22"/>
          <w:szCs w:val="22"/>
        </w:rPr>
      </w:pPr>
      <w:r w:rsidRPr="00341D93">
        <w:rPr>
          <w:sz w:val="22"/>
          <w:szCs w:val="22"/>
        </w:rPr>
        <w:t>Free cash-flow</w:t>
      </w:r>
      <w:r w:rsidRPr="009A1AF8" w:rsidDel="00730C12">
        <w:rPr>
          <w:sz w:val="22"/>
          <w:szCs w:val="22"/>
        </w:rPr>
        <w:t xml:space="preserve"> </w:t>
      </w:r>
      <w:r w:rsidRPr="009A1AF8">
        <w:rPr>
          <w:sz w:val="22"/>
          <w:szCs w:val="22"/>
        </w:rPr>
        <w:t xml:space="preserve">opérationnel de l’Automobile </w:t>
      </w:r>
      <w:r w:rsidR="00D72DCF" w:rsidRPr="009A1AF8">
        <w:rPr>
          <w:sz w:val="22"/>
          <w:szCs w:val="22"/>
        </w:rPr>
        <w:t xml:space="preserve">record </w:t>
      </w:r>
      <w:r w:rsidR="00E2792B">
        <w:rPr>
          <w:sz w:val="22"/>
          <w:szCs w:val="22"/>
        </w:rPr>
        <w:t>à</w:t>
      </w:r>
      <w:r w:rsidRPr="009A1AF8">
        <w:rPr>
          <w:sz w:val="22"/>
          <w:szCs w:val="22"/>
        </w:rPr>
        <w:t xml:space="preserve"> 2,1</w:t>
      </w:r>
      <w:r w:rsidR="006C4923">
        <w:rPr>
          <w:sz w:val="22"/>
          <w:szCs w:val="22"/>
        </w:rPr>
        <w:t xml:space="preserve"> </w:t>
      </w:r>
      <w:r w:rsidR="006C4923" w:rsidRPr="00DA0DA7">
        <w:rPr>
          <w:sz w:val="22"/>
          <w:szCs w:val="22"/>
        </w:rPr>
        <w:t>milliards d’euros</w:t>
      </w:r>
      <w:r w:rsidR="00660976" w:rsidRPr="009A1AF8">
        <w:rPr>
          <w:sz w:val="22"/>
          <w:szCs w:val="22"/>
        </w:rPr>
        <w:t xml:space="preserve"> (incluant 800 millions d’euros d</w:t>
      </w:r>
      <w:r w:rsidR="007E542F">
        <w:rPr>
          <w:sz w:val="22"/>
          <w:szCs w:val="22"/>
        </w:rPr>
        <w:t>e</w:t>
      </w:r>
      <w:r w:rsidR="00660976" w:rsidRPr="009A1AF8">
        <w:rPr>
          <w:sz w:val="22"/>
          <w:szCs w:val="22"/>
        </w:rPr>
        <w:t xml:space="preserve"> dividend</w:t>
      </w:r>
      <w:r w:rsidR="00D72DCF">
        <w:rPr>
          <w:sz w:val="22"/>
          <w:szCs w:val="22"/>
        </w:rPr>
        <w:t>e</w:t>
      </w:r>
      <w:r w:rsidR="00660976" w:rsidRPr="009A1AF8">
        <w:rPr>
          <w:sz w:val="22"/>
          <w:szCs w:val="22"/>
        </w:rPr>
        <w:t xml:space="preserve"> de Mobilize Financial Services</w:t>
      </w:r>
      <w:r w:rsidR="009A1AF8" w:rsidRPr="009A1AF8">
        <w:rPr>
          <w:sz w:val="22"/>
          <w:szCs w:val="22"/>
        </w:rPr>
        <w:t>)</w:t>
      </w:r>
      <w:r w:rsidR="00900CAB">
        <w:rPr>
          <w:sz w:val="22"/>
          <w:szCs w:val="22"/>
        </w:rPr>
        <w:t> </w:t>
      </w:r>
      <w:r w:rsidR="00E2792B">
        <w:rPr>
          <w:sz w:val="22"/>
          <w:szCs w:val="22"/>
        </w:rPr>
        <w:t>:</w:t>
      </w:r>
      <w:r w:rsidR="009A34BB" w:rsidRPr="009A1AF8">
        <w:rPr>
          <w:rFonts w:ascii="Renault Group" w:eastAsia="Renault Group" w:hAnsi="Renault Group" w:cs="Times New Roman"/>
          <w:sz w:val="22"/>
          <w:szCs w:val="22"/>
        </w:rPr>
        <w:t xml:space="preserve"> </w:t>
      </w:r>
      <w:r w:rsidR="00D72DCF">
        <w:rPr>
          <w:rFonts w:ascii="Renault Group" w:eastAsia="Renault Group" w:hAnsi="Renault Group" w:cs="Times New Roman"/>
          <w:sz w:val="22"/>
          <w:szCs w:val="22"/>
        </w:rPr>
        <w:t xml:space="preserve">en hausse de </w:t>
      </w:r>
      <w:r w:rsidR="009A34BB" w:rsidRPr="009A1AF8">
        <w:rPr>
          <w:sz w:val="22"/>
          <w:szCs w:val="22"/>
        </w:rPr>
        <w:t>1</w:t>
      </w:r>
      <w:r w:rsidR="007F6088">
        <w:rPr>
          <w:sz w:val="22"/>
          <w:szCs w:val="22"/>
        </w:rPr>
        <w:t>,</w:t>
      </w:r>
      <w:r w:rsidR="009A34BB" w:rsidRPr="009A1AF8">
        <w:rPr>
          <w:sz w:val="22"/>
          <w:szCs w:val="22"/>
        </w:rPr>
        <w:t>2</w:t>
      </w:r>
      <w:r w:rsidR="006C4923" w:rsidRPr="006C4923">
        <w:rPr>
          <w:sz w:val="22"/>
          <w:szCs w:val="22"/>
        </w:rPr>
        <w:t xml:space="preserve"> </w:t>
      </w:r>
      <w:r w:rsidR="006C4923" w:rsidRPr="00DA0DA7">
        <w:rPr>
          <w:sz w:val="22"/>
          <w:szCs w:val="22"/>
        </w:rPr>
        <w:t>milliard d’euros</w:t>
      </w:r>
      <w:r w:rsidR="009A34BB" w:rsidRPr="009A1AF8">
        <w:rPr>
          <w:sz w:val="22"/>
          <w:szCs w:val="22"/>
        </w:rPr>
        <w:t xml:space="preserve"> </w:t>
      </w:r>
      <w:r w:rsidR="000B28C7">
        <w:rPr>
          <w:sz w:val="22"/>
          <w:szCs w:val="22"/>
        </w:rPr>
        <w:t xml:space="preserve">par rapport </w:t>
      </w:r>
      <w:r w:rsidR="009A1AF8">
        <w:rPr>
          <w:sz w:val="22"/>
          <w:szCs w:val="22"/>
        </w:rPr>
        <w:t xml:space="preserve">à </w:t>
      </w:r>
      <w:r w:rsidR="009A34BB" w:rsidRPr="009A1AF8">
        <w:rPr>
          <w:sz w:val="22"/>
          <w:szCs w:val="22"/>
        </w:rPr>
        <w:t>2021</w:t>
      </w:r>
    </w:p>
    <w:p w14:paraId="3EA7A8C2" w14:textId="389C4399" w:rsidR="009A34BB" w:rsidRPr="007D24EC" w:rsidRDefault="000B28C7" w:rsidP="00442846">
      <w:pPr>
        <w:numPr>
          <w:ilvl w:val="1"/>
          <w:numId w:val="11"/>
        </w:numPr>
        <w:spacing w:before="80" w:line="240" w:lineRule="auto"/>
        <w:ind w:left="851" w:hanging="284"/>
        <w:jc w:val="both"/>
        <w:rPr>
          <w:rFonts w:ascii="Renault Group" w:eastAsia="Renault Group" w:hAnsi="Renault Group" w:cs="Times New Roman"/>
          <w:sz w:val="22"/>
          <w:szCs w:val="22"/>
        </w:rPr>
      </w:pPr>
      <w:r>
        <w:rPr>
          <w:sz w:val="22"/>
          <w:szCs w:val="22"/>
        </w:rPr>
        <w:t>Retour à une p</w:t>
      </w:r>
      <w:r w:rsidR="00EF271C">
        <w:rPr>
          <w:sz w:val="22"/>
          <w:szCs w:val="22"/>
        </w:rPr>
        <w:t xml:space="preserve">osition </w:t>
      </w:r>
      <w:r w:rsidR="009848F2" w:rsidRPr="007D24EC">
        <w:rPr>
          <w:sz w:val="22"/>
          <w:szCs w:val="22"/>
        </w:rPr>
        <w:t>net</w:t>
      </w:r>
      <w:r w:rsidR="00775ABE" w:rsidRPr="007D24EC">
        <w:rPr>
          <w:sz w:val="22"/>
          <w:szCs w:val="22"/>
        </w:rPr>
        <w:t>te</w:t>
      </w:r>
      <w:r w:rsidR="009848F2" w:rsidRPr="007D24EC">
        <w:rPr>
          <w:sz w:val="22"/>
          <w:szCs w:val="22"/>
        </w:rPr>
        <w:t xml:space="preserve"> </w:t>
      </w:r>
      <w:r w:rsidR="00EF271C">
        <w:rPr>
          <w:sz w:val="22"/>
          <w:szCs w:val="22"/>
        </w:rPr>
        <w:t xml:space="preserve">financière </w:t>
      </w:r>
      <w:r w:rsidR="009848F2" w:rsidRPr="007D24EC">
        <w:rPr>
          <w:sz w:val="22"/>
          <w:szCs w:val="22"/>
        </w:rPr>
        <w:t>de l’Automobile</w:t>
      </w:r>
      <w:r w:rsidR="00E90519">
        <w:rPr>
          <w:sz w:val="22"/>
          <w:szCs w:val="22"/>
        </w:rPr>
        <w:t xml:space="preserve"> </w:t>
      </w:r>
      <w:r w:rsidR="009848F2" w:rsidRPr="007D24EC">
        <w:rPr>
          <w:sz w:val="22"/>
          <w:szCs w:val="22"/>
        </w:rPr>
        <w:t>positi</w:t>
      </w:r>
      <w:r>
        <w:rPr>
          <w:sz w:val="22"/>
          <w:szCs w:val="22"/>
        </w:rPr>
        <w:t>ve</w:t>
      </w:r>
      <w:r w:rsidR="00FE1A50">
        <w:rPr>
          <w:sz w:val="22"/>
          <w:szCs w:val="22"/>
        </w:rPr>
        <w:t xml:space="preserve"> </w:t>
      </w:r>
      <w:r w:rsidR="007E542F">
        <w:rPr>
          <w:sz w:val="22"/>
          <w:szCs w:val="22"/>
        </w:rPr>
        <w:t>à</w:t>
      </w:r>
      <w:r w:rsidR="00A16E50">
        <w:rPr>
          <w:sz w:val="22"/>
          <w:szCs w:val="22"/>
        </w:rPr>
        <w:t xml:space="preserve"> +</w:t>
      </w:r>
      <w:r w:rsidR="009A34BB" w:rsidRPr="007D24EC">
        <w:rPr>
          <w:sz w:val="22"/>
          <w:szCs w:val="22"/>
        </w:rPr>
        <w:t>549</w:t>
      </w:r>
      <w:r w:rsidR="006C4923">
        <w:rPr>
          <w:sz w:val="22"/>
          <w:szCs w:val="22"/>
        </w:rPr>
        <w:t xml:space="preserve"> millions</w:t>
      </w:r>
      <w:r w:rsidR="009A34BB" w:rsidRPr="007D24EC">
        <w:rPr>
          <w:sz w:val="22"/>
          <w:szCs w:val="22"/>
        </w:rPr>
        <w:t xml:space="preserve"> </w:t>
      </w:r>
      <w:r w:rsidR="006C4923">
        <w:rPr>
          <w:sz w:val="22"/>
          <w:szCs w:val="22"/>
        </w:rPr>
        <w:t>d’euros</w:t>
      </w:r>
      <w:r w:rsidR="00775ABE" w:rsidRPr="007D24EC">
        <w:rPr>
          <w:sz w:val="22"/>
          <w:szCs w:val="22"/>
        </w:rPr>
        <w:t xml:space="preserve"> au 31 décembre</w:t>
      </w:r>
      <w:r w:rsidR="009A34BB" w:rsidRPr="007D24EC">
        <w:rPr>
          <w:sz w:val="22"/>
          <w:szCs w:val="22"/>
        </w:rPr>
        <w:t xml:space="preserve"> 2022</w:t>
      </w:r>
      <w:r w:rsidR="009A34BB" w:rsidRPr="007D24EC">
        <w:t xml:space="preserve"> </w:t>
      </w:r>
      <w:r w:rsidR="008F6269">
        <w:rPr>
          <w:sz w:val="22"/>
          <w:szCs w:val="22"/>
        </w:rPr>
        <w:t>comparé à</w:t>
      </w:r>
      <w:r w:rsidR="009A34BB" w:rsidRPr="007D24EC">
        <w:rPr>
          <w:sz w:val="22"/>
          <w:szCs w:val="22"/>
        </w:rPr>
        <w:t xml:space="preserve"> -1</w:t>
      </w:r>
      <w:r w:rsidR="001743CA">
        <w:rPr>
          <w:sz w:val="22"/>
          <w:szCs w:val="22"/>
        </w:rPr>
        <w:t>,</w:t>
      </w:r>
      <w:r w:rsidR="009A34BB" w:rsidRPr="007D24EC">
        <w:rPr>
          <w:sz w:val="22"/>
          <w:szCs w:val="22"/>
        </w:rPr>
        <w:t>1</w:t>
      </w:r>
      <w:r w:rsidR="001743CA" w:rsidRPr="001743CA">
        <w:rPr>
          <w:sz w:val="22"/>
          <w:szCs w:val="22"/>
        </w:rPr>
        <w:t xml:space="preserve"> </w:t>
      </w:r>
      <w:r w:rsidR="001743CA" w:rsidRPr="00DA0DA7">
        <w:rPr>
          <w:sz w:val="22"/>
          <w:szCs w:val="22"/>
        </w:rPr>
        <w:t>milliard d’euros</w:t>
      </w:r>
      <w:r w:rsidR="00E718A6">
        <w:rPr>
          <w:sz w:val="22"/>
          <w:szCs w:val="22"/>
        </w:rPr>
        <w:t xml:space="preserve"> au </w:t>
      </w:r>
      <w:r w:rsidR="00E718A6" w:rsidRPr="007D24EC">
        <w:rPr>
          <w:sz w:val="22"/>
          <w:szCs w:val="22"/>
        </w:rPr>
        <w:t>31 décembre 202</w:t>
      </w:r>
      <w:r w:rsidR="00E718A6">
        <w:rPr>
          <w:sz w:val="22"/>
          <w:szCs w:val="22"/>
        </w:rPr>
        <w:t>1</w:t>
      </w:r>
      <w:r w:rsidR="003D5B4F">
        <w:rPr>
          <w:sz w:val="22"/>
          <w:szCs w:val="22"/>
        </w:rPr>
        <w:t>,</w:t>
      </w:r>
      <w:r w:rsidR="007D24EC">
        <w:rPr>
          <w:sz w:val="22"/>
          <w:szCs w:val="22"/>
        </w:rPr>
        <w:t xml:space="preserve"> </w:t>
      </w:r>
      <w:r w:rsidR="00D60617">
        <w:rPr>
          <w:sz w:val="22"/>
          <w:szCs w:val="22"/>
        </w:rPr>
        <w:t>soit une amélioration</w:t>
      </w:r>
      <w:r w:rsidR="00E718A6">
        <w:rPr>
          <w:sz w:val="22"/>
          <w:szCs w:val="22"/>
        </w:rPr>
        <w:t xml:space="preserve"> </w:t>
      </w:r>
      <w:r w:rsidR="00D60617">
        <w:rPr>
          <w:sz w:val="22"/>
          <w:szCs w:val="22"/>
        </w:rPr>
        <w:t>de</w:t>
      </w:r>
      <w:r w:rsidR="00FC001D">
        <w:rPr>
          <w:sz w:val="22"/>
          <w:szCs w:val="22"/>
        </w:rPr>
        <w:t xml:space="preserve"> </w:t>
      </w:r>
      <w:r w:rsidR="00D60617">
        <w:rPr>
          <w:sz w:val="22"/>
          <w:szCs w:val="22"/>
        </w:rPr>
        <w:t>1,6</w:t>
      </w:r>
      <w:r w:rsidR="004C3908">
        <w:rPr>
          <w:sz w:val="22"/>
          <w:szCs w:val="22"/>
        </w:rPr>
        <w:t xml:space="preserve"> </w:t>
      </w:r>
      <w:r w:rsidR="004C3908" w:rsidRPr="00DA0DA7">
        <w:rPr>
          <w:sz w:val="22"/>
          <w:szCs w:val="22"/>
        </w:rPr>
        <w:t>milliard d’euros</w:t>
      </w:r>
    </w:p>
    <w:p w14:paraId="4101E375" w14:textId="481EB993" w:rsidR="009A34BB" w:rsidRPr="002A3697" w:rsidRDefault="000B28C7" w:rsidP="00442846">
      <w:pPr>
        <w:numPr>
          <w:ilvl w:val="1"/>
          <w:numId w:val="11"/>
        </w:numPr>
        <w:spacing w:before="80" w:line="240" w:lineRule="auto"/>
        <w:ind w:left="851" w:hanging="284"/>
        <w:jc w:val="both"/>
        <w:rPr>
          <w:rFonts w:ascii="Renault Group" w:eastAsia="Renault Group" w:hAnsi="Renault Group" w:cs="Times New Roman"/>
          <w:sz w:val="22"/>
          <w:szCs w:val="22"/>
        </w:rPr>
      </w:pPr>
      <w:r>
        <w:rPr>
          <w:sz w:val="22"/>
          <w:szCs w:val="22"/>
        </w:rPr>
        <w:t xml:space="preserve">Amélioration </w:t>
      </w:r>
      <w:r w:rsidR="00EF271C">
        <w:rPr>
          <w:sz w:val="22"/>
          <w:szCs w:val="22"/>
        </w:rPr>
        <w:t xml:space="preserve">du point mort de </w:t>
      </w:r>
      <w:r w:rsidR="00245F56">
        <w:rPr>
          <w:sz w:val="22"/>
          <w:szCs w:val="22"/>
        </w:rPr>
        <w:t>50</w:t>
      </w:r>
      <w:r w:rsidR="005E7B1F">
        <w:rPr>
          <w:sz w:val="22"/>
          <w:szCs w:val="22"/>
        </w:rPr>
        <w:t xml:space="preserve"> </w:t>
      </w:r>
      <w:r w:rsidR="002A3697">
        <w:rPr>
          <w:sz w:val="22"/>
          <w:szCs w:val="22"/>
        </w:rPr>
        <w:t xml:space="preserve">% par rapport à 2019 </w:t>
      </w:r>
    </w:p>
    <w:p w14:paraId="70722D28" w14:textId="2F19B562" w:rsidR="00233258" w:rsidRPr="0020232D" w:rsidRDefault="004C3908" w:rsidP="00442846">
      <w:pPr>
        <w:numPr>
          <w:ilvl w:val="1"/>
          <w:numId w:val="11"/>
        </w:numPr>
        <w:spacing w:before="80" w:line="240" w:lineRule="auto"/>
        <w:ind w:left="851" w:hanging="284"/>
        <w:jc w:val="both"/>
        <w:rPr>
          <w:rFonts w:ascii="Renault Group" w:eastAsia="Renault Group" w:hAnsi="Renault Group" w:cs="Times New Roman"/>
          <w:color w:val="000000" w:themeColor="text1"/>
          <w:sz w:val="22"/>
          <w:szCs w:val="22"/>
        </w:rPr>
      </w:pPr>
      <w:r>
        <w:rPr>
          <w:rFonts w:ascii="Renault Group" w:eastAsia="Renault Group" w:hAnsi="Renault Group" w:cs="Times New Roman"/>
          <w:color w:val="000000" w:themeColor="text1"/>
          <w:sz w:val="22"/>
          <w:szCs w:val="22"/>
        </w:rPr>
        <w:t>Atteinte de l’objectif</w:t>
      </w:r>
      <w:r w:rsidR="001002E7">
        <w:rPr>
          <w:rFonts w:ascii="Renault Group" w:eastAsia="Renault Group" w:hAnsi="Renault Group" w:cs="Times New Roman"/>
          <w:color w:val="000000" w:themeColor="text1"/>
          <w:sz w:val="22"/>
          <w:szCs w:val="22"/>
        </w:rPr>
        <w:t xml:space="preserve"> </w:t>
      </w:r>
      <w:r w:rsidR="004D3AB7">
        <w:rPr>
          <w:rFonts w:ascii="Renault Group" w:eastAsia="Renault Group" w:hAnsi="Renault Group" w:cs="Times New Roman"/>
          <w:color w:val="000000" w:themeColor="text1"/>
          <w:sz w:val="22"/>
          <w:szCs w:val="22"/>
        </w:rPr>
        <w:t>de r</w:t>
      </w:r>
      <w:r w:rsidR="004D3AB7" w:rsidRPr="00CA395D">
        <w:rPr>
          <w:rFonts w:ascii="Renault Group" w:eastAsia="Renault Group" w:hAnsi="Renault Group" w:cs="Times New Roman"/>
          <w:color w:val="000000" w:themeColor="text1"/>
          <w:sz w:val="22"/>
          <w:szCs w:val="22"/>
        </w:rPr>
        <w:t xml:space="preserve">éduction </w:t>
      </w:r>
      <w:r w:rsidR="001002E7">
        <w:rPr>
          <w:rFonts w:ascii="Renault Group" w:eastAsia="Renault Group" w:hAnsi="Renault Group" w:cs="Times New Roman"/>
          <w:color w:val="000000" w:themeColor="text1"/>
          <w:sz w:val="22"/>
          <w:szCs w:val="22"/>
        </w:rPr>
        <w:t>de 25</w:t>
      </w:r>
      <w:r w:rsidR="005E7B1F">
        <w:rPr>
          <w:rFonts w:ascii="Renault Group" w:eastAsia="Renault Group" w:hAnsi="Renault Group" w:cs="Times New Roman"/>
          <w:color w:val="000000" w:themeColor="text1"/>
          <w:sz w:val="22"/>
          <w:szCs w:val="22"/>
        </w:rPr>
        <w:t xml:space="preserve"> </w:t>
      </w:r>
      <w:r w:rsidR="001002E7">
        <w:rPr>
          <w:rFonts w:ascii="Renault Group" w:eastAsia="Renault Group" w:hAnsi="Renault Group" w:cs="Times New Roman"/>
          <w:color w:val="000000" w:themeColor="text1"/>
          <w:sz w:val="22"/>
          <w:szCs w:val="22"/>
        </w:rPr>
        <w:t xml:space="preserve">% </w:t>
      </w:r>
      <w:r w:rsidR="001002E7" w:rsidDel="004D3AB7">
        <w:rPr>
          <w:rFonts w:ascii="Renault Group" w:eastAsia="Renault Group" w:hAnsi="Renault Group" w:cs="Times New Roman"/>
          <w:color w:val="000000" w:themeColor="text1"/>
          <w:sz w:val="22"/>
          <w:szCs w:val="22"/>
        </w:rPr>
        <w:t xml:space="preserve">de </w:t>
      </w:r>
      <w:r w:rsidR="00CA395D" w:rsidRPr="00CA395D">
        <w:rPr>
          <w:rFonts w:ascii="Renault Group" w:eastAsia="Renault Group" w:hAnsi="Renault Group" w:cs="Times New Roman"/>
          <w:color w:val="000000" w:themeColor="text1"/>
          <w:sz w:val="22"/>
          <w:szCs w:val="22"/>
        </w:rPr>
        <w:t xml:space="preserve">l’empreinte carbone </w:t>
      </w:r>
      <w:r w:rsidR="001002E7">
        <w:rPr>
          <w:rFonts w:ascii="Renault Group" w:eastAsia="Renault Group" w:hAnsi="Renault Group" w:cs="Times New Roman"/>
          <w:color w:val="000000" w:themeColor="text1"/>
          <w:sz w:val="22"/>
          <w:szCs w:val="22"/>
        </w:rPr>
        <w:t>monde</w:t>
      </w:r>
      <w:r w:rsidR="00545A45">
        <w:rPr>
          <w:rStyle w:val="Appelnotedebasdep"/>
          <w:rFonts w:ascii="Renault Group" w:eastAsia="Renault Group" w:hAnsi="Renault Group" w:cs="Times New Roman"/>
          <w:color w:val="000000" w:themeColor="text1"/>
          <w:sz w:val="22"/>
          <w:szCs w:val="22"/>
        </w:rPr>
        <w:footnoteReference w:id="4"/>
      </w:r>
      <w:r w:rsidR="001002E7">
        <w:rPr>
          <w:rFonts w:ascii="Renault Group" w:eastAsia="Renault Group" w:hAnsi="Renault Group" w:cs="Times New Roman"/>
          <w:color w:val="000000" w:themeColor="text1"/>
          <w:sz w:val="22"/>
          <w:szCs w:val="22"/>
        </w:rPr>
        <w:t xml:space="preserve"> </w:t>
      </w:r>
      <w:r w:rsidR="00436AA0">
        <w:rPr>
          <w:rFonts w:ascii="Renault Group" w:eastAsia="Renault Group" w:hAnsi="Renault Group" w:cs="Times New Roman"/>
          <w:color w:val="000000" w:themeColor="text1"/>
          <w:sz w:val="22"/>
          <w:szCs w:val="22"/>
        </w:rPr>
        <w:t>en</w:t>
      </w:r>
      <w:r w:rsidR="00F833D3">
        <w:rPr>
          <w:rFonts w:ascii="Renault Group" w:eastAsia="Renault Group" w:hAnsi="Renault Group" w:cs="Times New Roman"/>
          <w:color w:val="000000" w:themeColor="text1"/>
          <w:sz w:val="22"/>
          <w:szCs w:val="22"/>
        </w:rPr>
        <w:t xml:space="preserve">tre 2010 </w:t>
      </w:r>
      <w:r w:rsidR="00E90519">
        <w:rPr>
          <w:rFonts w:ascii="Renault Group" w:eastAsia="Renault Group" w:hAnsi="Renault Group" w:cs="Times New Roman"/>
          <w:color w:val="000000" w:themeColor="text1"/>
          <w:sz w:val="22"/>
          <w:szCs w:val="22"/>
        </w:rPr>
        <w:t>et 2022</w:t>
      </w:r>
      <w:r w:rsidR="009A34BB" w:rsidRPr="00CA395D">
        <w:rPr>
          <w:rFonts w:ascii="Renault Group" w:eastAsia="Renault Group" w:hAnsi="Renault Group" w:cs="Times New Roman"/>
          <w:color w:val="000000" w:themeColor="text1"/>
          <w:sz w:val="22"/>
          <w:szCs w:val="22"/>
        </w:rPr>
        <w:t xml:space="preserve"> </w:t>
      </w:r>
    </w:p>
    <w:p w14:paraId="753C2D3C" w14:textId="77777777" w:rsidR="009C64E2" w:rsidRPr="00CA395D" w:rsidRDefault="009C64E2" w:rsidP="008663AA">
      <w:pPr>
        <w:spacing w:before="80" w:line="240" w:lineRule="auto"/>
        <w:ind w:left="851"/>
        <w:jc w:val="both"/>
        <w:rPr>
          <w:rFonts w:ascii="Renault Group" w:eastAsia="Renault Group" w:hAnsi="Renault Group" w:cs="Times New Roman"/>
          <w:sz w:val="22"/>
          <w:szCs w:val="22"/>
        </w:rPr>
      </w:pPr>
    </w:p>
    <w:p w14:paraId="3A02D4EA" w14:textId="39C7523E" w:rsidR="004A7E14" w:rsidRPr="007749A7" w:rsidRDefault="007749A7" w:rsidP="009C638E">
      <w:pPr>
        <w:numPr>
          <w:ilvl w:val="0"/>
          <w:numId w:val="11"/>
        </w:numPr>
        <w:spacing w:line="240" w:lineRule="auto"/>
        <w:jc w:val="both"/>
        <w:rPr>
          <w:rFonts w:ascii="Renault Group" w:eastAsia="Renault Group" w:hAnsi="Renault Group" w:cs="Times New Roman"/>
          <w:b/>
          <w:sz w:val="22"/>
          <w:szCs w:val="22"/>
        </w:rPr>
      </w:pPr>
      <w:r w:rsidRPr="007749A7">
        <w:rPr>
          <w:rFonts w:ascii="Renault Group" w:eastAsia="Renault Group" w:hAnsi="Renault Group" w:cs="Times New Roman"/>
          <w:b/>
          <w:sz w:val="22"/>
          <w:szCs w:val="22"/>
        </w:rPr>
        <w:t xml:space="preserve">Portefeuille de commandes à </w:t>
      </w:r>
      <w:r w:rsidR="00280FE9">
        <w:rPr>
          <w:rFonts w:ascii="Renault Group" w:eastAsia="Renault Group" w:hAnsi="Renault Group" w:cs="Times New Roman"/>
          <w:b/>
          <w:sz w:val="22"/>
          <w:szCs w:val="22"/>
        </w:rPr>
        <w:t>des</w:t>
      </w:r>
      <w:r w:rsidRPr="007749A7">
        <w:rPr>
          <w:rFonts w:ascii="Renault Group" w:eastAsia="Renault Group" w:hAnsi="Renault Group" w:cs="Times New Roman"/>
          <w:b/>
          <w:sz w:val="22"/>
          <w:szCs w:val="22"/>
        </w:rPr>
        <w:t xml:space="preserve"> niveau</w:t>
      </w:r>
      <w:r w:rsidR="00280FE9">
        <w:rPr>
          <w:rFonts w:ascii="Renault Group" w:eastAsia="Renault Group" w:hAnsi="Renault Group" w:cs="Times New Roman"/>
          <w:b/>
          <w:sz w:val="22"/>
          <w:szCs w:val="22"/>
        </w:rPr>
        <w:t>x</w:t>
      </w:r>
      <w:r w:rsidRPr="007749A7">
        <w:rPr>
          <w:rFonts w:ascii="Renault Group" w:eastAsia="Renault Group" w:hAnsi="Renault Group" w:cs="Times New Roman"/>
          <w:b/>
          <w:sz w:val="22"/>
          <w:szCs w:val="22"/>
        </w:rPr>
        <w:t xml:space="preserve"> record</w:t>
      </w:r>
      <w:r w:rsidR="00280FE9">
        <w:rPr>
          <w:rFonts w:ascii="Renault Group" w:eastAsia="Renault Group" w:hAnsi="Renault Group" w:cs="Times New Roman"/>
          <w:b/>
          <w:sz w:val="22"/>
          <w:szCs w:val="22"/>
        </w:rPr>
        <w:t>s</w:t>
      </w:r>
      <w:r w:rsidRPr="007749A7">
        <w:rPr>
          <w:rFonts w:ascii="Renault Group" w:eastAsia="Renault Group" w:hAnsi="Renault Group" w:cs="Times New Roman"/>
          <w:b/>
          <w:sz w:val="22"/>
          <w:szCs w:val="22"/>
        </w:rPr>
        <w:t> </w:t>
      </w:r>
      <w:r>
        <w:rPr>
          <w:rFonts w:ascii="Renault Group" w:eastAsia="Renault Group" w:hAnsi="Renault Group" w:cs="Times New Roman"/>
          <w:b/>
          <w:sz w:val="22"/>
          <w:szCs w:val="22"/>
        </w:rPr>
        <w:t xml:space="preserve">et succès des nouveaux modèles </w:t>
      </w:r>
      <w:r w:rsidR="004A7E14" w:rsidRPr="00124250">
        <w:rPr>
          <w:rFonts w:ascii="Renault Group" w:eastAsia="Renault Group" w:hAnsi="Renault Group" w:cs="Times New Roman"/>
          <w:b/>
          <w:sz w:val="22"/>
          <w:szCs w:val="22"/>
          <w:highlight w:val="yellow"/>
        </w:rPr>
        <w:t xml:space="preserve"> </w:t>
      </w:r>
    </w:p>
    <w:p w14:paraId="41578676" w14:textId="0282BE41" w:rsidR="00BB03E9" w:rsidRPr="00E26FAF" w:rsidRDefault="00CA167E" w:rsidP="009C638E">
      <w:pPr>
        <w:numPr>
          <w:ilvl w:val="1"/>
          <w:numId w:val="11"/>
        </w:numPr>
        <w:spacing w:before="80" w:line="240" w:lineRule="auto"/>
        <w:ind w:left="851" w:hanging="284"/>
        <w:jc w:val="both"/>
        <w:rPr>
          <w:rFonts w:ascii="Renault Group" w:eastAsia="Renault Group" w:hAnsi="Renault Group" w:cs="Times New Roman"/>
          <w:i/>
          <w:iCs/>
          <w:sz w:val="22"/>
          <w:szCs w:val="22"/>
        </w:rPr>
      </w:pPr>
      <w:r w:rsidRPr="004C1B58">
        <w:rPr>
          <w:rFonts w:ascii="Renault Group" w:eastAsia="Renault Group" w:hAnsi="Renault Group" w:cs="Times New Roman"/>
          <w:sz w:val="22"/>
          <w:szCs w:val="22"/>
        </w:rPr>
        <w:t xml:space="preserve">Portefeuille de commandes du Groupe en Europe </w:t>
      </w:r>
      <w:r w:rsidR="004917F6">
        <w:rPr>
          <w:rFonts w:ascii="Renault Group" w:eastAsia="Renault Group" w:hAnsi="Renault Group" w:cs="Times New Roman"/>
          <w:sz w:val="22"/>
          <w:szCs w:val="22"/>
        </w:rPr>
        <w:t xml:space="preserve">à </w:t>
      </w:r>
      <w:r w:rsidR="007E542F">
        <w:rPr>
          <w:rFonts w:ascii="Renault Group" w:eastAsia="Renault Group" w:hAnsi="Renault Group" w:cs="Times New Roman"/>
          <w:sz w:val="22"/>
          <w:szCs w:val="22"/>
        </w:rPr>
        <w:t xml:space="preserve">des </w:t>
      </w:r>
      <w:r w:rsidR="004917F6">
        <w:rPr>
          <w:rFonts w:ascii="Renault Group" w:eastAsia="Renault Group" w:hAnsi="Renault Group" w:cs="Times New Roman"/>
          <w:sz w:val="22"/>
          <w:szCs w:val="22"/>
        </w:rPr>
        <w:t>niveau</w:t>
      </w:r>
      <w:r w:rsidR="007E542F">
        <w:rPr>
          <w:rFonts w:ascii="Renault Group" w:eastAsia="Renault Group" w:hAnsi="Renault Group" w:cs="Times New Roman"/>
          <w:sz w:val="22"/>
          <w:szCs w:val="22"/>
        </w:rPr>
        <w:t>x</w:t>
      </w:r>
      <w:r w:rsidR="004917F6">
        <w:rPr>
          <w:rFonts w:ascii="Renault Group" w:eastAsia="Renault Group" w:hAnsi="Renault Group" w:cs="Times New Roman"/>
          <w:sz w:val="22"/>
          <w:szCs w:val="22"/>
        </w:rPr>
        <w:t xml:space="preserve"> record</w:t>
      </w:r>
      <w:r w:rsidR="0093704D">
        <w:rPr>
          <w:rFonts w:ascii="Renault Group" w:eastAsia="Renault Group" w:hAnsi="Renault Group" w:cs="Times New Roman"/>
          <w:sz w:val="22"/>
          <w:szCs w:val="22"/>
        </w:rPr>
        <w:t>s</w:t>
      </w:r>
      <w:r w:rsidR="00900CAB">
        <w:rPr>
          <w:rFonts w:ascii="Renault Group" w:eastAsia="Renault Group" w:hAnsi="Renault Group" w:cs="Times New Roman"/>
          <w:sz w:val="22"/>
          <w:szCs w:val="22"/>
        </w:rPr>
        <w:t> </w:t>
      </w:r>
      <w:r w:rsidR="004917F6">
        <w:rPr>
          <w:rFonts w:ascii="Renault Group" w:eastAsia="Renault Group" w:hAnsi="Renault Group" w:cs="Times New Roman"/>
          <w:sz w:val="22"/>
          <w:szCs w:val="22"/>
        </w:rPr>
        <w:t xml:space="preserve">: </w:t>
      </w:r>
      <w:r w:rsidR="004C1B58" w:rsidRPr="004C1B58">
        <w:rPr>
          <w:rFonts w:ascii="Renault Group" w:eastAsia="Renault Group" w:hAnsi="Renault Group" w:cs="Times New Roman"/>
          <w:sz w:val="22"/>
          <w:szCs w:val="22"/>
        </w:rPr>
        <w:t>3,5</w:t>
      </w:r>
      <w:r w:rsidRPr="004C1B58">
        <w:rPr>
          <w:rFonts w:ascii="Renault Group" w:eastAsia="Renault Group" w:hAnsi="Renault Group" w:cs="Times New Roman"/>
          <w:sz w:val="22"/>
          <w:szCs w:val="22"/>
        </w:rPr>
        <w:t xml:space="preserve"> mois de ventes</w:t>
      </w:r>
      <w:r w:rsidR="00BB03E9">
        <w:rPr>
          <w:rFonts w:ascii="Renault Group" w:eastAsia="Renault Group" w:hAnsi="Renault Group" w:cs="Times New Roman"/>
          <w:sz w:val="22"/>
          <w:szCs w:val="22"/>
        </w:rPr>
        <w:t xml:space="preserve"> à la fin de l’année</w:t>
      </w:r>
    </w:p>
    <w:p w14:paraId="3EAED747" w14:textId="5DDA0F95" w:rsidR="00C957C1" w:rsidRPr="00C957C1" w:rsidRDefault="0093704D" w:rsidP="009C638E">
      <w:pPr>
        <w:numPr>
          <w:ilvl w:val="1"/>
          <w:numId w:val="11"/>
        </w:numPr>
        <w:spacing w:before="80" w:line="240" w:lineRule="auto"/>
        <w:ind w:left="851" w:hanging="284"/>
        <w:jc w:val="both"/>
        <w:rPr>
          <w:rFonts w:ascii="Renault Group" w:eastAsia="Renault Group" w:hAnsi="Renault Group" w:cs="Times New Roman"/>
          <w:i/>
          <w:iCs/>
          <w:sz w:val="22"/>
          <w:szCs w:val="22"/>
        </w:rPr>
      </w:pPr>
      <w:r>
        <w:rPr>
          <w:rFonts w:ascii="Renault Group" w:eastAsia="Renault Group" w:hAnsi="Renault Group" w:cs="Times New Roman"/>
          <w:sz w:val="22"/>
          <w:szCs w:val="22"/>
        </w:rPr>
        <w:t>M</w:t>
      </w:r>
      <w:r w:rsidR="00C957C1">
        <w:rPr>
          <w:rFonts w:ascii="Renault Group" w:eastAsia="Renault Group" w:hAnsi="Renault Group" w:cs="Times New Roman"/>
          <w:sz w:val="22"/>
          <w:szCs w:val="22"/>
        </w:rPr>
        <w:t xml:space="preserve">ix </w:t>
      </w:r>
      <w:r w:rsidR="001E4FC0">
        <w:rPr>
          <w:rFonts w:ascii="Renault Group" w:eastAsia="Renault Group" w:hAnsi="Renault Group" w:cs="Times New Roman"/>
          <w:sz w:val="22"/>
          <w:szCs w:val="22"/>
        </w:rPr>
        <w:t xml:space="preserve">des ventes </w:t>
      </w:r>
      <w:r w:rsidR="00C957C1">
        <w:rPr>
          <w:rFonts w:ascii="Renault Group" w:eastAsia="Renault Group" w:hAnsi="Renault Group" w:cs="Times New Roman"/>
          <w:sz w:val="22"/>
          <w:szCs w:val="22"/>
        </w:rPr>
        <w:t xml:space="preserve">à clients </w:t>
      </w:r>
      <w:r w:rsidR="009A191E">
        <w:rPr>
          <w:rFonts w:ascii="Renault Group" w:eastAsia="Renault Group" w:hAnsi="Renault Group" w:cs="Times New Roman"/>
          <w:sz w:val="22"/>
          <w:szCs w:val="22"/>
        </w:rPr>
        <w:t xml:space="preserve">particuliers </w:t>
      </w:r>
      <w:r w:rsidR="00E26FAF">
        <w:rPr>
          <w:rFonts w:ascii="Renault Group" w:eastAsia="Renault Group" w:hAnsi="Renault Group" w:cs="Times New Roman"/>
          <w:sz w:val="22"/>
          <w:szCs w:val="22"/>
        </w:rPr>
        <w:t xml:space="preserve">dans les </w:t>
      </w:r>
      <w:r w:rsidR="00675B7B">
        <w:rPr>
          <w:rFonts w:ascii="Renault Group" w:eastAsia="Renault Group" w:hAnsi="Renault Group" w:cs="Times New Roman"/>
          <w:sz w:val="22"/>
          <w:szCs w:val="22"/>
        </w:rPr>
        <w:t xml:space="preserve">5 principaux pays </w:t>
      </w:r>
      <w:r w:rsidR="00C957C1">
        <w:rPr>
          <w:rFonts w:ascii="Renault Group" w:eastAsia="Renault Group" w:hAnsi="Renault Group" w:cs="Times New Roman"/>
          <w:sz w:val="22"/>
          <w:szCs w:val="22"/>
        </w:rPr>
        <w:t>e</w:t>
      </w:r>
      <w:r w:rsidR="00675B7B">
        <w:rPr>
          <w:rFonts w:ascii="Renault Group" w:eastAsia="Renault Group" w:hAnsi="Renault Group" w:cs="Times New Roman"/>
          <w:sz w:val="22"/>
          <w:szCs w:val="22"/>
        </w:rPr>
        <w:t>uropéen</w:t>
      </w:r>
      <w:r w:rsidR="00DA0360">
        <w:rPr>
          <w:rFonts w:ascii="Renault Group" w:eastAsia="Renault Group" w:hAnsi="Renault Group" w:cs="Times New Roman"/>
          <w:sz w:val="22"/>
          <w:szCs w:val="22"/>
        </w:rPr>
        <w:t>s</w:t>
      </w:r>
      <w:r w:rsidR="00675B7B">
        <w:rPr>
          <w:rFonts w:ascii="Renault Group" w:eastAsia="Renault Group" w:hAnsi="Renault Group" w:cs="Times New Roman"/>
          <w:sz w:val="22"/>
          <w:szCs w:val="22"/>
        </w:rPr>
        <w:t xml:space="preserve"> (France, Allemagne, Espagne, Italie et </w:t>
      </w:r>
      <w:r w:rsidR="00DA0360">
        <w:rPr>
          <w:rFonts w:ascii="Renault Group" w:eastAsia="Renault Group" w:hAnsi="Renault Group" w:cs="Times New Roman"/>
          <w:sz w:val="22"/>
          <w:szCs w:val="22"/>
        </w:rPr>
        <w:t>Royaume-Uni</w:t>
      </w:r>
      <w:r w:rsidR="00675B7B">
        <w:rPr>
          <w:rFonts w:ascii="Renault Group" w:eastAsia="Renault Group" w:hAnsi="Renault Group" w:cs="Times New Roman"/>
          <w:sz w:val="22"/>
          <w:szCs w:val="22"/>
        </w:rPr>
        <w:t>)</w:t>
      </w:r>
      <w:r>
        <w:rPr>
          <w:rFonts w:ascii="Renault Group" w:eastAsia="Renault Group" w:hAnsi="Renault Group" w:cs="Times New Roman"/>
          <w:sz w:val="22"/>
          <w:szCs w:val="22"/>
        </w:rPr>
        <w:t xml:space="preserve"> : </w:t>
      </w:r>
      <w:r w:rsidR="00675B7B" w:rsidRPr="00675B7B">
        <w:rPr>
          <w:rFonts w:ascii="Renault Group" w:eastAsia="Renault Group" w:hAnsi="Renault Group" w:cs="Times New Roman"/>
          <w:sz w:val="22"/>
          <w:szCs w:val="22"/>
        </w:rPr>
        <w:t>67</w:t>
      </w:r>
      <w:r w:rsidR="00530EBE">
        <w:rPr>
          <w:rFonts w:ascii="Renault Group" w:eastAsia="Renault Group" w:hAnsi="Renault Group" w:cs="Times New Roman"/>
          <w:sz w:val="22"/>
          <w:szCs w:val="22"/>
        </w:rPr>
        <w:t xml:space="preserve"> </w:t>
      </w:r>
      <w:r w:rsidR="00675B7B" w:rsidRPr="00675B7B">
        <w:rPr>
          <w:rFonts w:ascii="Renault Group" w:eastAsia="Renault Group" w:hAnsi="Renault Group" w:cs="Times New Roman"/>
          <w:sz w:val="22"/>
          <w:szCs w:val="22"/>
        </w:rPr>
        <w:t>% (+9 p</w:t>
      </w:r>
      <w:r w:rsidR="005B7385">
        <w:rPr>
          <w:rFonts w:ascii="Renault Group" w:eastAsia="Renault Group" w:hAnsi="Renault Group" w:cs="Times New Roman"/>
          <w:sz w:val="22"/>
          <w:szCs w:val="22"/>
        </w:rPr>
        <w:t>oin</w:t>
      </w:r>
      <w:r w:rsidR="00675B7B" w:rsidRPr="00675B7B">
        <w:rPr>
          <w:rFonts w:ascii="Renault Group" w:eastAsia="Renault Group" w:hAnsi="Renault Group" w:cs="Times New Roman"/>
          <w:sz w:val="22"/>
          <w:szCs w:val="22"/>
        </w:rPr>
        <w:t xml:space="preserve">ts </w:t>
      </w:r>
      <w:r w:rsidR="00DA0360">
        <w:rPr>
          <w:rFonts w:ascii="Renault Group" w:eastAsia="Renault Group" w:hAnsi="Renault Group" w:cs="Times New Roman"/>
          <w:sz w:val="22"/>
          <w:szCs w:val="22"/>
        </w:rPr>
        <w:t>par rapport à</w:t>
      </w:r>
      <w:r w:rsidR="00675B7B" w:rsidRPr="00675B7B">
        <w:rPr>
          <w:rFonts w:ascii="Renault Group" w:eastAsia="Renault Group" w:hAnsi="Renault Group" w:cs="Times New Roman"/>
          <w:sz w:val="22"/>
          <w:szCs w:val="22"/>
        </w:rPr>
        <w:t xml:space="preserve"> 2021, +15 p</w:t>
      </w:r>
      <w:r w:rsidR="005B7385">
        <w:rPr>
          <w:rFonts w:ascii="Renault Group" w:eastAsia="Renault Group" w:hAnsi="Renault Group" w:cs="Times New Roman"/>
          <w:sz w:val="22"/>
          <w:szCs w:val="22"/>
        </w:rPr>
        <w:t>oin</w:t>
      </w:r>
      <w:r w:rsidR="00675B7B" w:rsidRPr="00675B7B">
        <w:rPr>
          <w:rFonts w:ascii="Renault Group" w:eastAsia="Renault Group" w:hAnsi="Renault Group" w:cs="Times New Roman"/>
          <w:sz w:val="22"/>
          <w:szCs w:val="22"/>
        </w:rPr>
        <w:t xml:space="preserve">ts </w:t>
      </w:r>
      <w:r w:rsidR="00DA0360">
        <w:rPr>
          <w:rFonts w:ascii="Renault Group" w:eastAsia="Renault Group" w:hAnsi="Renault Group" w:cs="Times New Roman"/>
          <w:sz w:val="22"/>
          <w:szCs w:val="22"/>
        </w:rPr>
        <w:t>par rapport à</w:t>
      </w:r>
      <w:r w:rsidR="00675B7B" w:rsidRPr="00675B7B">
        <w:rPr>
          <w:rFonts w:ascii="Renault Group" w:eastAsia="Renault Group" w:hAnsi="Renault Group" w:cs="Times New Roman"/>
          <w:sz w:val="22"/>
          <w:szCs w:val="22"/>
        </w:rPr>
        <w:t xml:space="preserve"> 2019</w:t>
      </w:r>
      <w:r w:rsidR="00C957C1">
        <w:rPr>
          <w:rFonts w:ascii="Renault Group" w:eastAsia="Renault Group" w:hAnsi="Renault Group" w:cs="Times New Roman"/>
          <w:sz w:val="22"/>
          <w:szCs w:val="22"/>
        </w:rPr>
        <w:t>)</w:t>
      </w:r>
    </w:p>
    <w:p w14:paraId="6638B5BA" w14:textId="1194C084" w:rsidR="00675B7B" w:rsidRPr="0061165C" w:rsidRDefault="00675B7B" w:rsidP="00675B7B">
      <w:pPr>
        <w:numPr>
          <w:ilvl w:val="1"/>
          <w:numId w:val="11"/>
        </w:numPr>
        <w:spacing w:before="80" w:line="240" w:lineRule="auto"/>
        <w:ind w:left="851" w:hanging="284"/>
        <w:jc w:val="both"/>
        <w:rPr>
          <w:rFonts w:ascii="Renault Group" w:eastAsia="Renault Group" w:hAnsi="Renault Group" w:cs="Times New Roman"/>
          <w:sz w:val="22"/>
          <w:szCs w:val="22"/>
        </w:rPr>
      </w:pPr>
      <w:r w:rsidRPr="0061165C">
        <w:rPr>
          <w:rFonts w:ascii="Renault Group" w:eastAsia="Renault Group" w:hAnsi="Renault Group" w:cs="Times New Roman"/>
          <w:sz w:val="22"/>
          <w:szCs w:val="22"/>
        </w:rPr>
        <w:t>Performance des ventes E-TECH</w:t>
      </w:r>
      <w:r w:rsidRPr="0061165C">
        <w:rPr>
          <w:rStyle w:val="Appelnotedebasdep"/>
          <w:rFonts w:ascii="Renault Group" w:eastAsia="Renault Group" w:hAnsi="Renault Group" w:cs="Times New Roman"/>
          <w:sz w:val="22"/>
          <w:szCs w:val="22"/>
        </w:rPr>
        <w:footnoteReference w:id="5"/>
      </w:r>
      <w:r w:rsidRPr="0061165C">
        <w:rPr>
          <w:rFonts w:ascii="Renault Group" w:eastAsia="Renault Group" w:hAnsi="Renault Group" w:cs="Times New Roman"/>
          <w:sz w:val="22"/>
          <w:szCs w:val="22"/>
        </w:rPr>
        <w:t xml:space="preserve"> qui continuent de croît</w:t>
      </w:r>
      <w:r w:rsidR="0071372B">
        <w:rPr>
          <w:rFonts w:ascii="Renault Group" w:eastAsia="Renault Group" w:hAnsi="Renault Group" w:cs="Times New Roman"/>
          <w:sz w:val="22"/>
          <w:szCs w:val="22"/>
        </w:rPr>
        <w:t>re</w:t>
      </w:r>
      <w:r w:rsidRPr="0061165C">
        <w:rPr>
          <w:rFonts w:ascii="Renault Group" w:eastAsia="Renault Group" w:hAnsi="Renault Group" w:cs="Times New Roman"/>
          <w:sz w:val="22"/>
          <w:szCs w:val="22"/>
        </w:rPr>
        <w:t>, représentant</w:t>
      </w:r>
      <w:r w:rsidR="00675879">
        <w:rPr>
          <w:rFonts w:ascii="Renault Group" w:eastAsia="Renault Group" w:hAnsi="Renault Group" w:cs="Times New Roman"/>
          <w:sz w:val="22"/>
          <w:szCs w:val="22"/>
        </w:rPr>
        <w:t xml:space="preserve"> </w:t>
      </w:r>
      <w:r w:rsidRPr="0061165C">
        <w:rPr>
          <w:rFonts w:ascii="Renault Group" w:eastAsia="Renault Group" w:hAnsi="Renault Group" w:cs="Times New Roman"/>
          <w:sz w:val="22"/>
          <w:szCs w:val="22"/>
        </w:rPr>
        <w:t xml:space="preserve">39 % des immatriculations des véhicules particuliers de la marque Renault en Europe </w:t>
      </w:r>
      <w:r w:rsidRPr="0061165C">
        <w:rPr>
          <w:sz w:val="22"/>
          <w:szCs w:val="22"/>
        </w:rPr>
        <w:t>(+</w:t>
      </w:r>
      <w:r w:rsidR="00B45642">
        <w:rPr>
          <w:sz w:val="22"/>
          <w:szCs w:val="22"/>
        </w:rPr>
        <w:t>9</w:t>
      </w:r>
      <w:r w:rsidRPr="0061165C">
        <w:rPr>
          <w:sz w:val="22"/>
          <w:szCs w:val="22"/>
        </w:rPr>
        <w:t xml:space="preserve"> p</w:t>
      </w:r>
      <w:r w:rsidR="005B7385">
        <w:rPr>
          <w:sz w:val="22"/>
          <w:szCs w:val="22"/>
        </w:rPr>
        <w:t>oin</w:t>
      </w:r>
      <w:r w:rsidRPr="0061165C">
        <w:rPr>
          <w:sz w:val="22"/>
          <w:szCs w:val="22"/>
        </w:rPr>
        <w:t xml:space="preserve">ts </w:t>
      </w:r>
      <w:r w:rsidR="00DA0360">
        <w:rPr>
          <w:sz w:val="22"/>
          <w:szCs w:val="22"/>
        </w:rPr>
        <w:t>par rapport à</w:t>
      </w:r>
      <w:r w:rsidRPr="0061165C">
        <w:rPr>
          <w:sz w:val="22"/>
          <w:szCs w:val="22"/>
        </w:rPr>
        <w:t xml:space="preserve"> 2021). Renault est la 3</w:t>
      </w:r>
      <w:r w:rsidRPr="00DA0360">
        <w:rPr>
          <w:sz w:val="22"/>
          <w:szCs w:val="22"/>
          <w:vertAlign w:val="superscript"/>
        </w:rPr>
        <w:t>ème</w:t>
      </w:r>
      <w:r w:rsidR="00DA0360">
        <w:rPr>
          <w:sz w:val="22"/>
          <w:szCs w:val="22"/>
        </w:rPr>
        <w:t xml:space="preserve"> </w:t>
      </w:r>
      <w:r w:rsidRPr="0061165C">
        <w:rPr>
          <w:sz w:val="22"/>
          <w:szCs w:val="22"/>
        </w:rPr>
        <w:t>marque sur le marché de</w:t>
      </w:r>
      <w:r w:rsidR="00130700">
        <w:rPr>
          <w:sz w:val="22"/>
          <w:szCs w:val="22"/>
        </w:rPr>
        <w:t xml:space="preserve">s véhicules </w:t>
      </w:r>
      <w:r w:rsidRPr="0061165C">
        <w:rPr>
          <w:sz w:val="22"/>
          <w:szCs w:val="22"/>
        </w:rPr>
        <w:t>électrique</w:t>
      </w:r>
      <w:r w:rsidR="00130700">
        <w:rPr>
          <w:sz w:val="22"/>
          <w:szCs w:val="22"/>
        </w:rPr>
        <w:t>s</w:t>
      </w:r>
      <w:r w:rsidRPr="0061165C">
        <w:rPr>
          <w:sz w:val="22"/>
          <w:szCs w:val="22"/>
        </w:rPr>
        <w:t xml:space="preserve"> et </w:t>
      </w:r>
      <w:r w:rsidR="00DA0360">
        <w:rPr>
          <w:sz w:val="22"/>
          <w:szCs w:val="22"/>
        </w:rPr>
        <w:t>la</w:t>
      </w:r>
      <w:r w:rsidR="00665A36">
        <w:rPr>
          <w:sz w:val="22"/>
          <w:szCs w:val="22"/>
        </w:rPr>
        <w:t xml:space="preserve"> </w:t>
      </w:r>
      <w:r w:rsidRPr="0061165C">
        <w:rPr>
          <w:sz w:val="22"/>
          <w:szCs w:val="22"/>
        </w:rPr>
        <w:t>2</w:t>
      </w:r>
      <w:r w:rsidR="00B5331A">
        <w:rPr>
          <w:sz w:val="22"/>
          <w:szCs w:val="22"/>
          <w:vertAlign w:val="superscript"/>
        </w:rPr>
        <w:t>ème</w:t>
      </w:r>
      <w:r w:rsidRPr="0061165C">
        <w:rPr>
          <w:sz w:val="22"/>
          <w:szCs w:val="22"/>
        </w:rPr>
        <w:t xml:space="preserve"> </w:t>
      </w:r>
      <w:r w:rsidR="00DA0360">
        <w:rPr>
          <w:sz w:val="22"/>
          <w:szCs w:val="22"/>
        </w:rPr>
        <w:t xml:space="preserve">marque </w:t>
      </w:r>
      <w:r w:rsidRPr="0061165C">
        <w:rPr>
          <w:sz w:val="22"/>
          <w:szCs w:val="22"/>
        </w:rPr>
        <w:t xml:space="preserve">sur le marché </w:t>
      </w:r>
      <w:r w:rsidR="00130700">
        <w:rPr>
          <w:sz w:val="22"/>
          <w:szCs w:val="22"/>
        </w:rPr>
        <w:t xml:space="preserve">des véhicules </w:t>
      </w:r>
      <w:r w:rsidRPr="0061165C">
        <w:rPr>
          <w:sz w:val="22"/>
          <w:szCs w:val="22"/>
        </w:rPr>
        <w:t>hybride</w:t>
      </w:r>
      <w:r w:rsidR="00130700">
        <w:rPr>
          <w:sz w:val="22"/>
          <w:szCs w:val="22"/>
        </w:rPr>
        <w:t>s</w:t>
      </w:r>
      <w:r w:rsidRPr="0061165C">
        <w:rPr>
          <w:sz w:val="22"/>
          <w:szCs w:val="22"/>
        </w:rPr>
        <w:t xml:space="preserve"> </w:t>
      </w:r>
      <w:r w:rsidR="00A57E3F">
        <w:rPr>
          <w:sz w:val="22"/>
          <w:szCs w:val="22"/>
        </w:rPr>
        <w:t xml:space="preserve">(HEV) </w:t>
      </w:r>
      <w:r w:rsidRPr="0061165C">
        <w:rPr>
          <w:sz w:val="22"/>
          <w:szCs w:val="22"/>
        </w:rPr>
        <w:t>en Europe</w:t>
      </w:r>
    </w:p>
    <w:p w14:paraId="1DEBDA13" w14:textId="1091F906" w:rsidR="00CA167E" w:rsidRPr="004C1B58" w:rsidRDefault="00FA7E1D" w:rsidP="009C638E">
      <w:pPr>
        <w:numPr>
          <w:ilvl w:val="1"/>
          <w:numId w:val="11"/>
        </w:numPr>
        <w:spacing w:before="80" w:line="240" w:lineRule="auto"/>
        <w:ind w:left="851" w:hanging="284"/>
        <w:jc w:val="both"/>
        <w:rPr>
          <w:rFonts w:ascii="Renault Group" w:eastAsia="Renault Group" w:hAnsi="Renault Group" w:cs="Times New Roman"/>
          <w:i/>
          <w:iCs/>
          <w:sz w:val="22"/>
          <w:szCs w:val="22"/>
        </w:rPr>
      </w:pPr>
      <w:r>
        <w:rPr>
          <w:rFonts w:ascii="Renault Group" w:eastAsia="Renault Group" w:hAnsi="Renault Group" w:cs="Times New Roman"/>
          <w:sz w:val="22"/>
          <w:szCs w:val="22"/>
        </w:rPr>
        <w:t>S</w:t>
      </w:r>
      <w:r w:rsidR="00CA167E" w:rsidRPr="004C1B58">
        <w:rPr>
          <w:rFonts w:ascii="Renault Group" w:eastAsia="Renault Group" w:hAnsi="Renault Group" w:cs="Times New Roman"/>
          <w:sz w:val="22"/>
          <w:szCs w:val="22"/>
        </w:rPr>
        <w:t xml:space="preserve">uccès des </w:t>
      </w:r>
      <w:r w:rsidR="002F7D9F">
        <w:rPr>
          <w:rFonts w:ascii="Renault Group" w:eastAsia="Renault Group" w:hAnsi="Renault Group" w:cs="Times New Roman"/>
          <w:sz w:val="22"/>
          <w:szCs w:val="22"/>
        </w:rPr>
        <w:t>modèles</w:t>
      </w:r>
      <w:r w:rsidR="00CA167E" w:rsidRPr="004C1B58">
        <w:rPr>
          <w:rFonts w:ascii="Renault Group" w:eastAsia="Renault Group" w:hAnsi="Renault Group" w:cs="Times New Roman"/>
          <w:sz w:val="22"/>
          <w:szCs w:val="22"/>
        </w:rPr>
        <w:t> :</w:t>
      </w:r>
      <w:r w:rsidR="00CA167E" w:rsidRPr="004C1B58">
        <w:rPr>
          <w:rFonts w:ascii="Renault Group" w:eastAsia="Renault Group" w:hAnsi="Renault Group" w:cs="Times New Roman"/>
          <w:i/>
          <w:iCs/>
          <w:sz w:val="22"/>
          <w:szCs w:val="22"/>
        </w:rPr>
        <w:t xml:space="preserve"> </w:t>
      </w:r>
    </w:p>
    <w:p w14:paraId="7C19DAD9" w14:textId="4179A2EB" w:rsidR="00CA167E" w:rsidRPr="008A108E" w:rsidRDefault="00CA167E" w:rsidP="000E4914">
      <w:pPr>
        <w:numPr>
          <w:ilvl w:val="3"/>
          <w:numId w:val="42"/>
        </w:numPr>
        <w:spacing w:before="80" w:line="240" w:lineRule="auto"/>
        <w:ind w:left="1134" w:hanging="283"/>
        <w:jc w:val="both"/>
        <w:rPr>
          <w:rFonts w:ascii="Renault Group" w:eastAsia="Renault Group" w:hAnsi="Renault Group" w:cs="Times New Roman"/>
          <w:sz w:val="22"/>
          <w:szCs w:val="22"/>
        </w:rPr>
      </w:pPr>
      <w:r w:rsidRPr="008A108E">
        <w:rPr>
          <w:rFonts w:ascii="Renault Group" w:eastAsia="Renault Group" w:hAnsi="Renault Group" w:cs="Times New Roman"/>
          <w:sz w:val="22"/>
          <w:szCs w:val="22"/>
        </w:rPr>
        <w:t xml:space="preserve">Renault Arkana enregistre </w:t>
      </w:r>
      <w:r w:rsidR="00297597">
        <w:rPr>
          <w:rFonts w:ascii="Renault Group" w:eastAsia="Renault Group" w:hAnsi="Renault Group" w:cs="Times New Roman"/>
          <w:sz w:val="22"/>
          <w:szCs w:val="22"/>
        </w:rPr>
        <w:t>86</w:t>
      </w:r>
      <w:r w:rsidR="007E7D89">
        <w:rPr>
          <w:rFonts w:ascii="Renault Group" w:eastAsia="Renault Group" w:hAnsi="Renault Group" w:cs="Times New Roman"/>
          <w:sz w:val="22"/>
          <w:szCs w:val="22"/>
        </w:rPr>
        <w:t xml:space="preserve"> </w:t>
      </w:r>
      <w:r w:rsidR="00297597">
        <w:rPr>
          <w:rFonts w:ascii="Renault Group" w:eastAsia="Renault Group" w:hAnsi="Renault Group" w:cs="Times New Roman"/>
          <w:sz w:val="22"/>
          <w:szCs w:val="22"/>
        </w:rPr>
        <w:t>000</w:t>
      </w:r>
      <w:r w:rsidR="008153D0">
        <w:rPr>
          <w:rFonts w:ascii="Renault Group" w:eastAsia="Renault Group" w:hAnsi="Renault Group" w:cs="Times New Roman"/>
          <w:sz w:val="22"/>
          <w:szCs w:val="22"/>
        </w:rPr>
        <w:t xml:space="preserve"> ventes dans </w:t>
      </w:r>
      <w:r w:rsidR="008000C1">
        <w:rPr>
          <w:rFonts w:ascii="Renault Group" w:eastAsia="Renault Group" w:hAnsi="Renault Group" w:cs="Times New Roman"/>
          <w:sz w:val="22"/>
          <w:szCs w:val="22"/>
        </w:rPr>
        <w:t>plus de 50 pays</w:t>
      </w:r>
      <w:r w:rsidR="00721A6D">
        <w:rPr>
          <w:rFonts w:ascii="Renault Group" w:eastAsia="Renault Group" w:hAnsi="Renault Group" w:cs="Times New Roman"/>
          <w:sz w:val="22"/>
          <w:szCs w:val="22"/>
        </w:rPr>
        <w:t xml:space="preserve"> en 2022</w:t>
      </w:r>
      <w:r w:rsidR="008153D0">
        <w:rPr>
          <w:rFonts w:ascii="Renault Group" w:eastAsia="Renault Group" w:hAnsi="Renault Group" w:cs="Times New Roman"/>
          <w:sz w:val="22"/>
          <w:szCs w:val="22"/>
        </w:rPr>
        <w:t xml:space="preserve">. </w:t>
      </w:r>
      <w:r w:rsidR="006A5588">
        <w:rPr>
          <w:rFonts w:ascii="Renault Group" w:eastAsia="Renault Group" w:hAnsi="Renault Group" w:cs="Times New Roman"/>
          <w:sz w:val="22"/>
          <w:szCs w:val="22"/>
        </w:rPr>
        <w:t xml:space="preserve">En Europe, </w:t>
      </w:r>
      <w:r w:rsidRPr="008A108E">
        <w:rPr>
          <w:rFonts w:ascii="Renault Group" w:eastAsia="Renault Group" w:hAnsi="Renault Group" w:cs="Times New Roman"/>
          <w:sz w:val="22"/>
          <w:szCs w:val="22"/>
        </w:rPr>
        <w:t>6</w:t>
      </w:r>
      <w:r w:rsidR="000A6ED1">
        <w:rPr>
          <w:rFonts w:ascii="Renault Group" w:eastAsia="Renault Group" w:hAnsi="Renault Group" w:cs="Times New Roman"/>
          <w:sz w:val="22"/>
          <w:szCs w:val="22"/>
        </w:rPr>
        <w:t>5</w:t>
      </w:r>
      <w:r w:rsidRPr="008A108E">
        <w:rPr>
          <w:rFonts w:ascii="Renault Group" w:eastAsia="Renault Group" w:hAnsi="Renault Group" w:cs="Times New Roman"/>
          <w:sz w:val="22"/>
          <w:szCs w:val="22"/>
        </w:rPr>
        <w:t xml:space="preserve"> % </w:t>
      </w:r>
      <w:r w:rsidR="008000C1">
        <w:rPr>
          <w:rFonts w:ascii="Renault Group" w:eastAsia="Renault Group" w:hAnsi="Renault Group" w:cs="Times New Roman"/>
          <w:sz w:val="22"/>
          <w:szCs w:val="22"/>
        </w:rPr>
        <w:t xml:space="preserve">des ventes sont </w:t>
      </w:r>
      <w:r w:rsidRPr="008A108E">
        <w:rPr>
          <w:rFonts w:ascii="Renault Group" w:eastAsia="Renault Group" w:hAnsi="Renault Group" w:cs="Times New Roman"/>
          <w:sz w:val="22"/>
          <w:szCs w:val="22"/>
        </w:rPr>
        <w:t>en version E-TECH</w:t>
      </w:r>
      <w:r w:rsidR="00F01ECC" w:rsidRPr="008A108E">
        <w:rPr>
          <w:rFonts w:ascii="Renault Group" w:eastAsia="Renault Group" w:hAnsi="Renault Group" w:cs="Times New Roman"/>
          <w:sz w:val="22"/>
          <w:szCs w:val="22"/>
        </w:rPr>
        <w:t>, 74</w:t>
      </w:r>
      <w:r w:rsidR="004D1142">
        <w:rPr>
          <w:rFonts w:ascii="Renault Group" w:eastAsia="Renault Group" w:hAnsi="Renault Group" w:cs="Times New Roman"/>
          <w:sz w:val="22"/>
          <w:szCs w:val="22"/>
        </w:rPr>
        <w:t xml:space="preserve"> </w:t>
      </w:r>
      <w:r w:rsidR="00F01ECC" w:rsidRPr="008A108E">
        <w:rPr>
          <w:rFonts w:ascii="Renault Group" w:eastAsia="Renault Group" w:hAnsi="Renault Group" w:cs="Times New Roman"/>
          <w:sz w:val="22"/>
          <w:szCs w:val="22"/>
        </w:rPr>
        <w:t xml:space="preserve">% </w:t>
      </w:r>
      <w:r w:rsidR="00770847">
        <w:rPr>
          <w:rFonts w:ascii="Renault Group" w:eastAsia="Renault Group" w:hAnsi="Renault Group" w:cs="Times New Roman"/>
          <w:sz w:val="22"/>
          <w:szCs w:val="22"/>
        </w:rPr>
        <w:t>en</w:t>
      </w:r>
      <w:r w:rsidR="00F01ECC" w:rsidRPr="008A108E">
        <w:rPr>
          <w:rFonts w:ascii="Renault Group" w:eastAsia="Renault Group" w:hAnsi="Renault Group" w:cs="Times New Roman"/>
          <w:sz w:val="22"/>
          <w:szCs w:val="22"/>
        </w:rPr>
        <w:t xml:space="preserve"> version </w:t>
      </w:r>
      <w:r w:rsidR="000A6B03" w:rsidRPr="008A108E">
        <w:rPr>
          <w:rFonts w:ascii="Renault Group" w:eastAsia="Renault Group" w:hAnsi="Renault Group" w:cs="Times New Roman"/>
          <w:sz w:val="22"/>
          <w:szCs w:val="22"/>
        </w:rPr>
        <w:t xml:space="preserve">haut de gamme </w:t>
      </w:r>
      <w:r w:rsidRPr="008A108E">
        <w:rPr>
          <w:rFonts w:ascii="Renault Group" w:eastAsia="Renault Group" w:hAnsi="Renault Group" w:cs="Times New Roman"/>
          <w:sz w:val="22"/>
          <w:szCs w:val="22"/>
        </w:rPr>
        <w:t xml:space="preserve">et </w:t>
      </w:r>
      <w:r w:rsidR="009D40DB" w:rsidRPr="008A108E">
        <w:rPr>
          <w:rFonts w:ascii="Renault Group" w:eastAsia="Renault Group" w:hAnsi="Renault Group" w:cs="Times New Roman"/>
          <w:sz w:val="22"/>
          <w:szCs w:val="22"/>
        </w:rPr>
        <w:t>56</w:t>
      </w:r>
      <w:r w:rsidRPr="008A108E">
        <w:rPr>
          <w:rFonts w:ascii="Renault Group" w:eastAsia="Renault Group" w:hAnsi="Renault Group" w:cs="Times New Roman"/>
          <w:sz w:val="22"/>
          <w:szCs w:val="22"/>
        </w:rPr>
        <w:t xml:space="preserve"> % sur le canal à particuliers</w:t>
      </w:r>
    </w:p>
    <w:p w14:paraId="476546E4" w14:textId="6523258A" w:rsidR="00AF518E" w:rsidRPr="0097094B" w:rsidRDefault="00E160E2" w:rsidP="000E4914">
      <w:pPr>
        <w:numPr>
          <w:ilvl w:val="3"/>
          <w:numId w:val="42"/>
        </w:numPr>
        <w:spacing w:before="80" w:line="240" w:lineRule="auto"/>
        <w:ind w:left="1134" w:hanging="283"/>
        <w:jc w:val="both"/>
        <w:rPr>
          <w:rFonts w:ascii="Renault Group" w:eastAsia="Renault Group" w:hAnsi="Renault Group" w:cs="Times New Roman"/>
          <w:sz w:val="22"/>
          <w:szCs w:val="22"/>
        </w:rPr>
      </w:pPr>
      <w:r>
        <w:rPr>
          <w:rFonts w:ascii="Renault Group" w:eastAsia="Renault Group" w:hAnsi="Renault Group" w:cs="Times New Roman"/>
          <w:sz w:val="22"/>
          <w:szCs w:val="22"/>
        </w:rPr>
        <w:t>L</w:t>
      </w:r>
      <w:r w:rsidRPr="008A108E">
        <w:rPr>
          <w:rFonts w:ascii="Renault Group" w:eastAsia="Renault Group" w:hAnsi="Renault Group" w:cs="Times New Roman"/>
          <w:sz w:val="22"/>
          <w:szCs w:val="22"/>
        </w:rPr>
        <w:t>anc</w:t>
      </w:r>
      <w:r>
        <w:rPr>
          <w:rFonts w:ascii="Renault Group" w:eastAsia="Renault Group" w:hAnsi="Renault Group" w:cs="Times New Roman"/>
          <w:sz w:val="22"/>
          <w:szCs w:val="22"/>
        </w:rPr>
        <w:t>ée</w:t>
      </w:r>
      <w:r w:rsidRPr="008A108E">
        <w:rPr>
          <w:rFonts w:ascii="Renault Group" w:eastAsia="Renault Group" w:hAnsi="Renault Group" w:cs="Times New Roman"/>
          <w:sz w:val="22"/>
          <w:szCs w:val="22"/>
        </w:rPr>
        <w:t xml:space="preserve"> </w:t>
      </w:r>
      <w:r w:rsidR="001B1D3C">
        <w:rPr>
          <w:rFonts w:ascii="Renault Group" w:eastAsia="Renault Group" w:hAnsi="Renault Group" w:cs="Times New Roman"/>
          <w:sz w:val="22"/>
          <w:szCs w:val="22"/>
        </w:rPr>
        <w:t xml:space="preserve">à la fin du </w:t>
      </w:r>
      <w:r w:rsidRPr="008A108E">
        <w:rPr>
          <w:rFonts w:ascii="Renault Group" w:eastAsia="Renault Group" w:hAnsi="Renault Group" w:cs="Times New Roman"/>
          <w:sz w:val="22"/>
          <w:szCs w:val="22"/>
        </w:rPr>
        <w:t>2</w:t>
      </w:r>
      <w:r>
        <w:rPr>
          <w:rFonts w:ascii="Renault Group" w:eastAsia="Renault Group" w:hAnsi="Renault Group" w:cs="Times New Roman"/>
          <w:sz w:val="22"/>
          <w:szCs w:val="22"/>
          <w:vertAlign w:val="superscript"/>
        </w:rPr>
        <w:t>ème</w:t>
      </w:r>
      <w:r w:rsidRPr="008A108E">
        <w:rPr>
          <w:rFonts w:ascii="Renault Group" w:eastAsia="Renault Group" w:hAnsi="Renault Group" w:cs="Times New Roman"/>
          <w:sz w:val="22"/>
          <w:szCs w:val="22"/>
        </w:rPr>
        <w:t xml:space="preserve"> trimestre 2022</w:t>
      </w:r>
      <w:r>
        <w:rPr>
          <w:rFonts w:ascii="Renault Group" w:eastAsia="Renault Group" w:hAnsi="Renault Group" w:cs="Times New Roman"/>
          <w:sz w:val="22"/>
          <w:szCs w:val="22"/>
        </w:rPr>
        <w:t xml:space="preserve">, </w:t>
      </w:r>
      <w:r w:rsidR="00CA167E" w:rsidRPr="008A108E">
        <w:rPr>
          <w:rFonts w:ascii="Renault Group" w:eastAsia="Renault Group" w:hAnsi="Renault Group" w:cs="Times New Roman"/>
          <w:sz w:val="22"/>
          <w:szCs w:val="22"/>
        </w:rPr>
        <w:t xml:space="preserve">Renault Megane E-TECH Electric </w:t>
      </w:r>
      <w:r w:rsidR="003F0D07" w:rsidRPr="008A108E">
        <w:rPr>
          <w:rFonts w:ascii="Renault Group" w:eastAsia="Renault Group" w:hAnsi="Renault Group" w:cs="Times New Roman"/>
          <w:sz w:val="22"/>
          <w:szCs w:val="22"/>
        </w:rPr>
        <w:t>affiche</w:t>
      </w:r>
      <w:r w:rsidR="00F92DFD">
        <w:rPr>
          <w:rFonts w:ascii="Renault Group" w:eastAsia="Renault Group" w:hAnsi="Renault Group" w:cs="Times New Roman"/>
          <w:sz w:val="22"/>
          <w:szCs w:val="22"/>
        </w:rPr>
        <w:t xml:space="preserve"> sur l’année</w:t>
      </w:r>
      <w:r w:rsidR="003F0D07" w:rsidRPr="008A108E">
        <w:rPr>
          <w:rFonts w:ascii="Renault Group" w:eastAsia="Renault Group" w:hAnsi="Renault Group" w:cs="Times New Roman"/>
          <w:sz w:val="22"/>
          <w:szCs w:val="22"/>
        </w:rPr>
        <w:t xml:space="preserve"> </w:t>
      </w:r>
      <w:r w:rsidR="00AD64BF" w:rsidRPr="008A108E">
        <w:rPr>
          <w:rFonts w:ascii="Renault Group" w:eastAsia="Renault Group" w:hAnsi="Renault Group" w:cs="Times New Roman"/>
          <w:sz w:val="22"/>
          <w:szCs w:val="22"/>
        </w:rPr>
        <w:t xml:space="preserve">plus de </w:t>
      </w:r>
      <w:r w:rsidR="004728D5" w:rsidRPr="008A108E">
        <w:rPr>
          <w:rFonts w:ascii="Renault Group" w:eastAsia="Renault Group" w:hAnsi="Renault Group" w:cs="Times New Roman"/>
          <w:sz w:val="22"/>
          <w:szCs w:val="22"/>
        </w:rPr>
        <w:t>33</w:t>
      </w:r>
      <w:r w:rsidR="00B97F9F" w:rsidRPr="008A108E">
        <w:rPr>
          <w:rFonts w:ascii="Renault Group" w:eastAsia="Renault Group" w:hAnsi="Renault Group" w:cs="Times New Roman"/>
          <w:sz w:val="22"/>
          <w:szCs w:val="22"/>
        </w:rPr>
        <w:t xml:space="preserve"> </w:t>
      </w:r>
      <w:r w:rsidR="00CA167E" w:rsidRPr="008A108E">
        <w:rPr>
          <w:rFonts w:ascii="Renault Group" w:eastAsia="Renault Group" w:hAnsi="Renault Group" w:cs="Times New Roman"/>
          <w:sz w:val="22"/>
          <w:szCs w:val="22"/>
        </w:rPr>
        <w:t xml:space="preserve">000 </w:t>
      </w:r>
      <w:r w:rsidR="008E668B">
        <w:rPr>
          <w:rFonts w:ascii="Renault Group" w:eastAsia="Renault Group" w:hAnsi="Renault Group" w:cs="Times New Roman"/>
          <w:sz w:val="22"/>
          <w:szCs w:val="22"/>
        </w:rPr>
        <w:t>ventes</w:t>
      </w:r>
      <w:r w:rsidR="00F92DFD">
        <w:rPr>
          <w:rFonts w:ascii="Renault Group" w:eastAsia="Renault Group" w:hAnsi="Renault Group" w:cs="Times New Roman"/>
          <w:sz w:val="22"/>
          <w:szCs w:val="22"/>
        </w:rPr>
        <w:t xml:space="preserve">. </w:t>
      </w:r>
      <w:r w:rsidR="000C7C9A" w:rsidRPr="00A72A5F">
        <w:rPr>
          <w:rFonts w:ascii="Renault Group" w:hAnsi="Renault Group"/>
          <w:sz w:val="22"/>
        </w:rPr>
        <w:t>C’</w:t>
      </w:r>
      <w:r w:rsidR="00A72A5F" w:rsidRPr="00A72A5F">
        <w:rPr>
          <w:rFonts w:ascii="Renault Group" w:hAnsi="Renault Group"/>
          <w:sz w:val="22"/>
        </w:rPr>
        <w:t>est</w:t>
      </w:r>
      <w:r w:rsidR="00DE4615" w:rsidRPr="00A72A5F" w:rsidDel="00A1082F">
        <w:rPr>
          <w:rFonts w:ascii="Renault Group" w:hAnsi="Renault Group"/>
          <w:sz w:val="22"/>
        </w:rPr>
        <w:t xml:space="preserve"> le</w:t>
      </w:r>
      <w:r w:rsidR="00DE4615" w:rsidRPr="00A72A5F">
        <w:rPr>
          <w:rFonts w:ascii="Renault Group" w:eastAsia="Renault Group" w:hAnsi="Renault Group" w:cs="Times New Roman"/>
          <w:sz w:val="22"/>
          <w:szCs w:val="22"/>
        </w:rPr>
        <w:t xml:space="preserve"> véhicule</w:t>
      </w:r>
      <w:r w:rsidR="00DE4615">
        <w:rPr>
          <w:rFonts w:ascii="Renault Group" w:eastAsia="Renault Group" w:hAnsi="Renault Group" w:cs="Times New Roman"/>
          <w:sz w:val="22"/>
          <w:szCs w:val="22"/>
        </w:rPr>
        <w:t xml:space="preserve"> électrique </w:t>
      </w:r>
      <w:r w:rsidR="00F01B2C">
        <w:rPr>
          <w:rFonts w:ascii="Renault Group" w:eastAsia="Renault Group" w:hAnsi="Renault Group" w:cs="Times New Roman"/>
          <w:sz w:val="22"/>
          <w:szCs w:val="22"/>
        </w:rPr>
        <w:t xml:space="preserve">le plus vendu </w:t>
      </w:r>
      <w:r w:rsidR="00F104EF" w:rsidRPr="008A108E">
        <w:rPr>
          <w:rFonts w:ascii="Renault Group" w:eastAsia="Renault Group" w:hAnsi="Renault Group" w:cs="Times New Roman"/>
          <w:sz w:val="22"/>
          <w:szCs w:val="22"/>
        </w:rPr>
        <w:t xml:space="preserve">en </w:t>
      </w:r>
      <w:r w:rsidR="00C31472">
        <w:rPr>
          <w:rFonts w:ascii="Renault Group" w:eastAsia="Renault Group" w:hAnsi="Renault Group" w:cs="Times New Roman"/>
          <w:sz w:val="22"/>
          <w:szCs w:val="22"/>
        </w:rPr>
        <w:t xml:space="preserve">France </w:t>
      </w:r>
      <w:r w:rsidR="00071980">
        <w:rPr>
          <w:rFonts w:ascii="Renault Group" w:eastAsia="Renault Group" w:hAnsi="Renault Group" w:cs="Times New Roman"/>
          <w:sz w:val="22"/>
          <w:szCs w:val="22"/>
        </w:rPr>
        <w:t>au 2</w:t>
      </w:r>
      <w:r w:rsidR="00071980" w:rsidRPr="00071980">
        <w:rPr>
          <w:rFonts w:ascii="Renault Group" w:eastAsia="Renault Group" w:hAnsi="Renault Group" w:cs="Times New Roman"/>
          <w:sz w:val="22"/>
          <w:szCs w:val="22"/>
          <w:vertAlign w:val="superscript"/>
        </w:rPr>
        <w:t>nd</w:t>
      </w:r>
      <w:r w:rsidR="00071980">
        <w:rPr>
          <w:rFonts w:ascii="Renault Group" w:eastAsia="Renault Group" w:hAnsi="Renault Group" w:cs="Times New Roman"/>
          <w:sz w:val="22"/>
          <w:szCs w:val="22"/>
        </w:rPr>
        <w:t xml:space="preserve"> semestre</w:t>
      </w:r>
      <w:r w:rsidR="00A72A5F">
        <w:rPr>
          <w:rFonts w:ascii="Renault Group" w:eastAsia="Renault Group" w:hAnsi="Renault Group" w:cs="Times New Roman"/>
          <w:sz w:val="22"/>
          <w:szCs w:val="22"/>
        </w:rPr>
        <w:t xml:space="preserve"> 2022</w:t>
      </w:r>
      <w:r w:rsidR="00D426D7">
        <w:rPr>
          <w:rFonts w:ascii="Renault Group" w:eastAsia="Renault Group" w:hAnsi="Renault Group" w:cs="Times New Roman"/>
          <w:sz w:val="22"/>
          <w:szCs w:val="22"/>
        </w:rPr>
        <w:t>.</w:t>
      </w:r>
      <w:r w:rsidR="00034411">
        <w:rPr>
          <w:rFonts w:ascii="Renault Group" w:eastAsia="Renault Group" w:hAnsi="Renault Group" w:cs="Times New Roman"/>
          <w:sz w:val="22"/>
          <w:szCs w:val="22"/>
        </w:rPr>
        <w:t xml:space="preserve"> </w:t>
      </w:r>
      <w:r w:rsidR="000A04B0">
        <w:rPr>
          <w:rFonts w:ascii="Renault Group" w:eastAsia="Renault Group" w:hAnsi="Renault Group" w:cs="Times New Roman"/>
          <w:sz w:val="22"/>
          <w:szCs w:val="22"/>
        </w:rPr>
        <w:t>À</w:t>
      </w:r>
      <w:r w:rsidR="00241839">
        <w:rPr>
          <w:rFonts w:ascii="Renault Group" w:eastAsia="Renault Group" w:hAnsi="Renault Group" w:cs="Times New Roman"/>
          <w:sz w:val="22"/>
          <w:szCs w:val="22"/>
        </w:rPr>
        <w:t xml:space="preserve"> </w:t>
      </w:r>
      <w:r w:rsidR="00C05335">
        <w:rPr>
          <w:rFonts w:ascii="Renault Group" w:eastAsia="Renault Group" w:hAnsi="Renault Group" w:cs="Times New Roman"/>
          <w:sz w:val="22"/>
          <w:szCs w:val="22"/>
        </w:rPr>
        <w:t>d</w:t>
      </w:r>
      <w:r w:rsidR="00E92ACE">
        <w:rPr>
          <w:rFonts w:ascii="Renault Group" w:eastAsia="Renault Group" w:hAnsi="Renault Group" w:cs="Times New Roman"/>
          <w:sz w:val="22"/>
          <w:szCs w:val="22"/>
        </w:rPr>
        <w:t>ate</w:t>
      </w:r>
      <w:r w:rsidR="00241839">
        <w:rPr>
          <w:rFonts w:ascii="Renault Group" w:eastAsia="Renault Group" w:hAnsi="Renault Group" w:cs="Times New Roman"/>
          <w:sz w:val="22"/>
          <w:szCs w:val="22"/>
        </w:rPr>
        <w:t>,</w:t>
      </w:r>
      <w:r w:rsidR="00034411">
        <w:rPr>
          <w:rFonts w:ascii="Renault Group" w:eastAsia="Renault Group" w:hAnsi="Renault Group" w:cs="Times New Roman"/>
          <w:sz w:val="22"/>
          <w:szCs w:val="22"/>
        </w:rPr>
        <w:t xml:space="preserve"> </w:t>
      </w:r>
      <w:r w:rsidR="00034411" w:rsidRPr="008A108E">
        <w:rPr>
          <w:rFonts w:ascii="Renault Group" w:eastAsia="Renault Group" w:hAnsi="Renault Group" w:cs="Times New Roman"/>
          <w:sz w:val="22"/>
          <w:szCs w:val="22"/>
        </w:rPr>
        <w:t>Renault Megane E-TECH Electric</w:t>
      </w:r>
      <w:r w:rsidR="00645F22">
        <w:rPr>
          <w:rFonts w:ascii="Renault Group" w:eastAsia="Renault Group" w:hAnsi="Renault Group" w:cs="Times New Roman"/>
          <w:sz w:val="22"/>
          <w:szCs w:val="22"/>
        </w:rPr>
        <w:t xml:space="preserve"> enregistre</w:t>
      </w:r>
      <w:r w:rsidR="00AF15B1">
        <w:rPr>
          <w:rFonts w:ascii="Renault Group" w:eastAsia="Renault Group" w:hAnsi="Renault Group" w:cs="Times New Roman"/>
          <w:sz w:val="22"/>
          <w:szCs w:val="22"/>
        </w:rPr>
        <w:t xml:space="preserve"> </w:t>
      </w:r>
      <w:r w:rsidR="00AD6F68" w:rsidRPr="0097094B">
        <w:rPr>
          <w:rFonts w:ascii="Renault Group" w:eastAsia="Renault Group" w:hAnsi="Renault Group" w:cs="Times New Roman"/>
          <w:sz w:val="22"/>
          <w:szCs w:val="22"/>
        </w:rPr>
        <w:t xml:space="preserve">plus de </w:t>
      </w:r>
      <w:r w:rsidR="00BF2740" w:rsidRPr="0097094B">
        <w:rPr>
          <w:rFonts w:ascii="Renault Group" w:eastAsia="Renault Group" w:hAnsi="Renault Group" w:cs="Times New Roman"/>
          <w:sz w:val="22"/>
          <w:szCs w:val="22"/>
        </w:rPr>
        <w:t>4</w:t>
      </w:r>
      <w:r w:rsidR="00AD6F68" w:rsidRPr="0097094B">
        <w:rPr>
          <w:rFonts w:ascii="Renault Group" w:eastAsia="Renault Group" w:hAnsi="Renault Group" w:cs="Times New Roman"/>
          <w:sz w:val="22"/>
          <w:szCs w:val="22"/>
        </w:rPr>
        <w:t>9</w:t>
      </w:r>
      <w:r w:rsidR="00BF2740" w:rsidRPr="0097094B">
        <w:rPr>
          <w:rFonts w:ascii="Renault Group" w:eastAsia="Renault Group" w:hAnsi="Renault Group" w:cs="Times New Roman"/>
          <w:sz w:val="22"/>
          <w:szCs w:val="22"/>
        </w:rPr>
        <w:t> </w:t>
      </w:r>
      <w:r w:rsidR="00AD6F68" w:rsidRPr="0097094B">
        <w:rPr>
          <w:rFonts w:ascii="Renault Group" w:eastAsia="Renault Group" w:hAnsi="Renault Group" w:cs="Times New Roman"/>
          <w:sz w:val="22"/>
          <w:szCs w:val="22"/>
        </w:rPr>
        <w:t>0</w:t>
      </w:r>
      <w:r w:rsidR="00BF2740" w:rsidRPr="0097094B">
        <w:rPr>
          <w:rFonts w:ascii="Renault Group" w:eastAsia="Renault Group" w:hAnsi="Renault Group" w:cs="Times New Roman"/>
          <w:sz w:val="22"/>
          <w:szCs w:val="22"/>
        </w:rPr>
        <w:t>00 commandes</w:t>
      </w:r>
      <w:r w:rsidR="00F84AA9">
        <w:rPr>
          <w:rFonts w:ascii="Renault Group" w:eastAsia="Renault Group" w:hAnsi="Renault Group" w:cs="Times New Roman"/>
          <w:sz w:val="22"/>
          <w:szCs w:val="22"/>
        </w:rPr>
        <w:t xml:space="preserve"> depuis son lancement</w:t>
      </w:r>
      <w:r w:rsidR="00B2721F">
        <w:rPr>
          <w:rFonts w:ascii="Renault Group" w:eastAsia="Renault Group" w:hAnsi="Renault Group" w:cs="Times New Roman"/>
          <w:sz w:val="22"/>
          <w:szCs w:val="22"/>
        </w:rPr>
        <w:t>,</w:t>
      </w:r>
      <w:r w:rsidR="003514FD">
        <w:rPr>
          <w:rFonts w:ascii="Renault Group" w:eastAsia="Renault Group" w:hAnsi="Renault Group" w:cs="Times New Roman"/>
          <w:sz w:val="22"/>
          <w:szCs w:val="22"/>
        </w:rPr>
        <w:t xml:space="preserve"> </w:t>
      </w:r>
      <w:r w:rsidR="006C5F95" w:rsidRPr="0097094B">
        <w:rPr>
          <w:rFonts w:ascii="Renault Group" w:eastAsia="Renault Group" w:hAnsi="Renault Group" w:cs="Times New Roman"/>
          <w:sz w:val="22"/>
          <w:szCs w:val="22"/>
        </w:rPr>
        <w:t xml:space="preserve">dont plus de </w:t>
      </w:r>
      <w:r w:rsidR="001D4053" w:rsidRPr="0097094B">
        <w:rPr>
          <w:rFonts w:ascii="Renault Group" w:eastAsia="Renault Group" w:hAnsi="Renault Group" w:cs="Times New Roman"/>
          <w:sz w:val="22"/>
          <w:szCs w:val="22"/>
        </w:rPr>
        <w:t>70</w:t>
      </w:r>
      <w:r w:rsidR="006C5F95" w:rsidRPr="0097094B">
        <w:rPr>
          <w:rFonts w:ascii="Renault Group" w:eastAsia="Renault Group" w:hAnsi="Renault Group" w:cs="Times New Roman"/>
          <w:sz w:val="22"/>
          <w:szCs w:val="22"/>
        </w:rPr>
        <w:t xml:space="preserve"> % sur les versions haut de gamme et plus de </w:t>
      </w:r>
      <w:r w:rsidR="001D4053" w:rsidRPr="0097094B">
        <w:rPr>
          <w:rFonts w:ascii="Renault Group" w:eastAsia="Renault Group" w:hAnsi="Renault Group" w:cs="Times New Roman"/>
          <w:sz w:val="22"/>
          <w:szCs w:val="22"/>
        </w:rPr>
        <w:t>80</w:t>
      </w:r>
      <w:r w:rsidR="006C5F95" w:rsidRPr="0097094B">
        <w:rPr>
          <w:rFonts w:ascii="Renault Group" w:eastAsia="Renault Group" w:hAnsi="Renault Group" w:cs="Times New Roman"/>
          <w:sz w:val="22"/>
          <w:szCs w:val="22"/>
        </w:rPr>
        <w:t xml:space="preserve"> % sur les motorisations les plus puissantes</w:t>
      </w:r>
    </w:p>
    <w:p w14:paraId="677CD2A2" w14:textId="63302121" w:rsidR="00CA167E" w:rsidRPr="008A108E" w:rsidRDefault="00CA167E" w:rsidP="000E4914">
      <w:pPr>
        <w:numPr>
          <w:ilvl w:val="3"/>
          <w:numId w:val="42"/>
        </w:numPr>
        <w:spacing w:before="80" w:line="240" w:lineRule="auto"/>
        <w:ind w:left="1134" w:hanging="283"/>
        <w:jc w:val="both"/>
        <w:rPr>
          <w:rFonts w:ascii="Renault Group" w:eastAsia="Renault Group" w:hAnsi="Renault Group" w:cs="Times New Roman"/>
          <w:sz w:val="22"/>
          <w:szCs w:val="22"/>
        </w:rPr>
      </w:pPr>
      <w:r w:rsidRPr="008A108E">
        <w:rPr>
          <w:rFonts w:ascii="Renault Group" w:eastAsia="Renault Group" w:hAnsi="Renault Group" w:cs="Times New Roman"/>
          <w:sz w:val="22"/>
          <w:szCs w:val="22"/>
        </w:rPr>
        <w:t>Dacia Sandero demeure le véhicule le plus vendu auprès des particuliers en Europe</w:t>
      </w:r>
      <w:r w:rsidR="006C26A6" w:rsidRPr="008A108E">
        <w:rPr>
          <w:rFonts w:ascii="Renault Group" w:eastAsia="Renault Group" w:hAnsi="Renault Group" w:cs="Times New Roman"/>
          <w:sz w:val="22"/>
          <w:szCs w:val="22"/>
        </w:rPr>
        <w:t xml:space="preserve"> depuis 20</w:t>
      </w:r>
      <w:r w:rsidR="00702FF9" w:rsidRPr="008A108E">
        <w:rPr>
          <w:rFonts w:ascii="Renault Group" w:eastAsia="Renault Group" w:hAnsi="Renault Group" w:cs="Times New Roman"/>
          <w:sz w:val="22"/>
          <w:szCs w:val="22"/>
        </w:rPr>
        <w:t>17</w:t>
      </w:r>
      <w:r w:rsidR="00DF3DE1">
        <w:rPr>
          <w:rFonts w:ascii="Renault Group" w:eastAsia="Renault Group" w:hAnsi="Renault Group" w:cs="Times New Roman"/>
          <w:sz w:val="22"/>
          <w:szCs w:val="22"/>
        </w:rPr>
        <w:t>,</w:t>
      </w:r>
      <w:r w:rsidR="00702FF9" w:rsidRPr="008A108E">
        <w:rPr>
          <w:rFonts w:ascii="Renault Group" w:eastAsia="Renault Group" w:hAnsi="Renault Group" w:cs="Times New Roman"/>
          <w:sz w:val="22"/>
          <w:szCs w:val="22"/>
        </w:rPr>
        <w:t xml:space="preserve"> avec </w:t>
      </w:r>
      <w:r w:rsidR="008A108E" w:rsidRPr="008A108E">
        <w:rPr>
          <w:sz w:val="22"/>
          <w:szCs w:val="22"/>
        </w:rPr>
        <w:t xml:space="preserve">229 500 </w:t>
      </w:r>
      <w:r w:rsidR="00ED1F34">
        <w:rPr>
          <w:sz w:val="22"/>
          <w:szCs w:val="22"/>
        </w:rPr>
        <w:t>ventes</w:t>
      </w:r>
    </w:p>
    <w:p w14:paraId="3AA9884A" w14:textId="386BEE4A" w:rsidR="00CA167E" w:rsidRPr="00B350DA" w:rsidRDefault="00A06342" w:rsidP="000E4914">
      <w:pPr>
        <w:numPr>
          <w:ilvl w:val="3"/>
          <w:numId w:val="42"/>
        </w:numPr>
        <w:spacing w:before="80" w:line="240" w:lineRule="auto"/>
        <w:ind w:left="1134" w:hanging="283"/>
        <w:jc w:val="both"/>
        <w:rPr>
          <w:rFonts w:ascii="Renault Group" w:eastAsia="Renault Group" w:hAnsi="Renault Group" w:cs="Times New Roman"/>
          <w:sz w:val="22"/>
          <w:szCs w:val="22"/>
        </w:rPr>
      </w:pPr>
      <w:r>
        <w:rPr>
          <w:rFonts w:ascii="Renault Group" w:eastAsia="Renault Group" w:hAnsi="Renault Group" w:cs="Times New Roman"/>
          <w:sz w:val="22"/>
          <w:szCs w:val="22"/>
        </w:rPr>
        <w:lastRenderedPageBreak/>
        <w:t>Lancée mi</w:t>
      </w:r>
      <w:r w:rsidR="00B64992">
        <w:rPr>
          <w:rFonts w:ascii="Renault Group" w:eastAsia="Renault Group" w:hAnsi="Renault Group" w:cs="Times New Roman"/>
          <w:sz w:val="22"/>
          <w:szCs w:val="22"/>
        </w:rPr>
        <w:t>-</w:t>
      </w:r>
      <w:r>
        <w:rPr>
          <w:rFonts w:ascii="Renault Group" w:eastAsia="Renault Group" w:hAnsi="Renault Group" w:cs="Times New Roman"/>
          <w:sz w:val="22"/>
          <w:szCs w:val="22"/>
        </w:rPr>
        <w:t>2021</w:t>
      </w:r>
      <w:r w:rsidR="00B64992">
        <w:rPr>
          <w:rFonts w:ascii="Renault Group" w:eastAsia="Renault Group" w:hAnsi="Renault Group" w:cs="Times New Roman"/>
          <w:sz w:val="22"/>
          <w:szCs w:val="22"/>
        </w:rPr>
        <w:t>,</w:t>
      </w:r>
      <w:r w:rsidR="006A4CA1">
        <w:rPr>
          <w:rFonts w:ascii="Renault Group" w:eastAsia="Renault Group" w:hAnsi="Renault Group" w:cs="Times New Roman"/>
          <w:sz w:val="22"/>
          <w:szCs w:val="22"/>
        </w:rPr>
        <w:t xml:space="preserve"> </w:t>
      </w:r>
      <w:r w:rsidR="00B64992">
        <w:rPr>
          <w:rFonts w:ascii="Renault Group" w:eastAsia="Renault Group" w:hAnsi="Renault Group" w:cs="Times New Roman"/>
          <w:sz w:val="22"/>
          <w:szCs w:val="22"/>
        </w:rPr>
        <w:t xml:space="preserve">les ventes de </w:t>
      </w:r>
      <w:r w:rsidR="006A4CA1">
        <w:rPr>
          <w:rFonts w:ascii="Renault Group" w:eastAsia="Renault Group" w:hAnsi="Renault Group" w:cs="Times New Roman"/>
          <w:sz w:val="22"/>
          <w:szCs w:val="22"/>
        </w:rPr>
        <w:t xml:space="preserve">Dacia Spring </w:t>
      </w:r>
      <w:r w:rsidR="006A4CA1" w:rsidRPr="00B350DA">
        <w:rPr>
          <w:rFonts w:ascii="Renault Group" w:eastAsia="Renault Group" w:hAnsi="Renault Group" w:cs="Times New Roman"/>
          <w:sz w:val="22"/>
          <w:szCs w:val="22"/>
        </w:rPr>
        <w:t>100</w:t>
      </w:r>
      <w:r w:rsidR="006A4CA1">
        <w:rPr>
          <w:rFonts w:ascii="Renault Group" w:eastAsia="Renault Group" w:hAnsi="Renault Group" w:cs="Times New Roman"/>
          <w:sz w:val="22"/>
          <w:szCs w:val="22"/>
        </w:rPr>
        <w:t xml:space="preserve"> </w:t>
      </w:r>
      <w:r w:rsidR="006A4CA1" w:rsidRPr="00B350DA">
        <w:rPr>
          <w:rFonts w:ascii="Renault Group" w:eastAsia="Renault Group" w:hAnsi="Renault Group" w:cs="Times New Roman"/>
          <w:sz w:val="22"/>
          <w:szCs w:val="22"/>
        </w:rPr>
        <w:t xml:space="preserve">% électrique </w:t>
      </w:r>
      <w:r w:rsidR="007B62A9">
        <w:rPr>
          <w:rFonts w:ascii="Renault Group" w:eastAsia="Renault Group" w:hAnsi="Renault Group" w:cs="Times New Roman"/>
          <w:sz w:val="22"/>
          <w:szCs w:val="22"/>
        </w:rPr>
        <w:t xml:space="preserve">sont </w:t>
      </w:r>
      <w:r w:rsidR="00EC7E87" w:rsidRPr="00B350DA">
        <w:rPr>
          <w:rFonts w:ascii="Renault Group" w:eastAsia="Renault Group" w:hAnsi="Renault Group" w:cs="Times New Roman"/>
          <w:sz w:val="22"/>
          <w:szCs w:val="22"/>
        </w:rPr>
        <w:t xml:space="preserve">en </w:t>
      </w:r>
      <w:r w:rsidR="007B62A9">
        <w:rPr>
          <w:rFonts w:ascii="Renault Group" w:eastAsia="Renault Group" w:hAnsi="Renault Group" w:cs="Times New Roman"/>
          <w:sz w:val="22"/>
          <w:szCs w:val="22"/>
        </w:rPr>
        <w:t xml:space="preserve">hausse </w:t>
      </w:r>
      <w:r w:rsidR="00EC7E87" w:rsidRPr="00B350DA">
        <w:rPr>
          <w:rFonts w:ascii="Renault Group" w:eastAsia="Renault Group" w:hAnsi="Renault Group" w:cs="Times New Roman"/>
          <w:sz w:val="22"/>
          <w:szCs w:val="22"/>
        </w:rPr>
        <w:t>de 75</w:t>
      </w:r>
      <w:r w:rsidR="00196E93">
        <w:rPr>
          <w:rFonts w:ascii="Renault Group" w:eastAsia="Renault Group" w:hAnsi="Renault Group" w:cs="Times New Roman"/>
          <w:sz w:val="22"/>
          <w:szCs w:val="22"/>
        </w:rPr>
        <w:t xml:space="preserve"> </w:t>
      </w:r>
      <w:r w:rsidR="00EC7E87" w:rsidRPr="00B350DA">
        <w:rPr>
          <w:rFonts w:ascii="Renault Group" w:eastAsia="Renault Group" w:hAnsi="Renault Group" w:cs="Times New Roman"/>
          <w:sz w:val="22"/>
          <w:szCs w:val="22"/>
        </w:rPr>
        <w:t xml:space="preserve">% </w:t>
      </w:r>
      <w:r w:rsidR="00A1082F">
        <w:rPr>
          <w:rFonts w:ascii="Renault Group" w:eastAsia="Renault Group" w:hAnsi="Renault Group" w:cs="Times New Roman"/>
          <w:sz w:val="22"/>
          <w:szCs w:val="22"/>
        </w:rPr>
        <w:t xml:space="preserve">par rapport </w:t>
      </w:r>
      <w:r w:rsidR="008B426A">
        <w:rPr>
          <w:rFonts w:ascii="Renault Group" w:eastAsia="Renault Group" w:hAnsi="Renault Group" w:cs="Times New Roman"/>
          <w:sz w:val="22"/>
          <w:szCs w:val="22"/>
        </w:rPr>
        <w:t>à</w:t>
      </w:r>
      <w:r w:rsidR="00EC7E87" w:rsidRPr="00B350DA">
        <w:rPr>
          <w:rFonts w:ascii="Renault Group" w:eastAsia="Renault Group" w:hAnsi="Renault Group" w:cs="Times New Roman"/>
          <w:sz w:val="22"/>
          <w:szCs w:val="22"/>
        </w:rPr>
        <w:t xml:space="preserve"> 2021, avec </w:t>
      </w:r>
      <w:r w:rsidR="00F22397" w:rsidRPr="00B350DA">
        <w:rPr>
          <w:sz w:val="22"/>
          <w:szCs w:val="22"/>
        </w:rPr>
        <w:t>48</w:t>
      </w:r>
      <w:r w:rsidR="00EC7E87" w:rsidRPr="00B350DA">
        <w:rPr>
          <w:sz w:val="22"/>
          <w:szCs w:val="22"/>
        </w:rPr>
        <w:t xml:space="preserve"> </w:t>
      </w:r>
      <w:r w:rsidR="00F22397" w:rsidRPr="00B350DA">
        <w:rPr>
          <w:sz w:val="22"/>
          <w:szCs w:val="22"/>
        </w:rPr>
        <w:t xml:space="preserve">900 </w:t>
      </w:r>
      <w:r w:rsidR="00145C61">
        <w:rPr>
          <w:sz w:val="22"/>
          <w:szCs w:val="22"/>
        </w:rPr>
        <w:t>unités vendues</w:t>
      </w:r>
      <w:r w:rsidR="008B426A">
        <w:rPr>
          <w:sz w:val="22"/>
          <w:szCs w:val="22"/>
        </w:rPr>
        <w:t>.</w:t>
      </w:r>
      <w:r w:rsidR="002D1522">
        <w:rPr>
          <w:sz w:val="22"/>
          <w:szCs w:val="22"/>
        </w:rPr>
        <w:t xml:space="preserve"> </w:t>
      </w:r>
      <w:r w:rsidR="007B62A9" w:rsidRPr="00B350DA">
        <w:rPr>
          <w:rFonts w:ascii="Renault Group" w:eastAsia="Renault Group" w:hAnsi="Renault Group" w:cs="Times New Roman"/>
          <w:sz w:val="22"/>
          <w:szCs w:val="22"/>
        </w:rPr>
        <w:t>Dacia Spring</w:t>
      </w:r>
      <w:r w:rsidR="002D1522">
        <w:rPr>
          <w:sz w:val="22"/>
          <w:szCs w:val="22"/>
        </w:rPr>
        <w:t xml:space="preserve"> est </w:t>
      </w:r>
      <w:r w:rsidR="006034A7" w:rsidRPr="00B350DA">
        <w:rPr>
          <w:rFonts w:ascii="Renault Group" w:eastAsia="Renault Group" w:hAnsi="Renault Group" w:cs="Times New Roman"/>
          <w:sz w:val="22"/>
          <w:szCs w:val="22"/>
        </w:rPr>
        <w:t xml:space="preserve">numéro </w:t>
      </w:r>
      <w:r w:rsidR="00CF0671" w:rsidRPr="00B350DA">
        <w:rPr>
          <w:rFonts w:ascii="Renault Group" w:eastAsia="Renault Group" w:hAnsi="Renault Group" w:cs="Times New Roman"/>
          <w:sz w:val="22"/>
          <w:szCs w:val="22"/>
        </w:rPr>
        <w:t>3</w:t>
      </w:r>
      <w:r w:rsidR="006034A7" w:rsidRPr="00B350DA">
        <w:rPr>
          <w:rFonts w:ascii="Renault Group" w:eastAsia="Renault Group" w:hAnsi="Renault Group" w:cs="Times New Roman"/>
          <w:sz w:val="22"/>
          <w:szCs w:val="22"/>
        </w:rPr>
        <w:t xml:space="preserve"> des</w:t>
      </w:r>
      <w:r w:rsidR="00AC1F59" w:rsidRPr="00B350DA">
        <w:rPr>
          <w:rFonts w:ascii="Renault Group" w:eastAsia="Renault Group" w:hAnsi="Renault Group" w:cs="Times New Roman"/>
          <w:sz w:val="22"/>
          <w:szCs w:val="22"/>
        </w:rPr>
        <w:t xml:space="preserve"> </w:t>
      </w:r>
      <w:r w:rsidR="006034A7" w:rsidRPr="00B350DA">
        <w:rPr>
          <w:rFonts w:ascii="Renault Group" w:eastAsia="Renault Group" w:hAnsi="Renault Group" w:cs="Times New Roman"/>
          <w:sz w:val="22"/>
          <w:szCs w:val="22"/>
        </w:rPr>
        <w:t>v</w:t>
      </w:r>
      <w:r w:rsidR="00AC1F59" w:rsidRPr="00B350DA">
        <w:rPr>
          <w:rFonts w:ascii="Renault Group" w:eastAsia="Renault Group" w:hAnsi="Renault Group" w:cs="Times New Roman"/>
          <w:sz w:val="22"/>
          <w:szCs w:val="22"/>
        </w:rPr>
        <w:t>ente</w:t>
      </w:r>
      <w:r w:rsidR="006034A7" w:rsidRPr="00B350DA">
        <w:rPr>
          <w:rFonts w:ascii="Renault Group" w:eastAsia="Renault Group" w:hAnsi="Renault Group" w:cs="Times New Roman"/>
          <w:sz w:val="22"/>
          <w:szCs w:val="22"/>
        </w:rPr>
        <w:t>s</w:t>
      </w:r>
      <w:r w:rsidR="0075585F" w:rsidRPr="00B350DA">
        <w:rPr>
          <w:rFonts w:ascii="Renault Group" w:eastAsia="Renault Group" w:hAnsi="Renault Group" w:cs="Times New Roman"/>
          <w:sz w:val="22"/>
          <w:szCs w:val="22"/>
        </w:rPr>
        <w:t xml:space="preserve"> </w:t>
      </w:r>
      <w:r w:rsidR="00AC1F59" w:rsidRPr="00B350DA">
        <w:rPr>
          <w:rFonts w:ascii="Renault Group" w:eastAsia="Renault Group" w:hAnsi="Renault Group" w:cs="Times New Roman"/>
          <w:sz w:val="22"/>
          <w:szCs w:val="22"/>
        </w:rPr>
        <w:t xml:space="preserve">de </w:t>
      </w:r>
      <w:r w:rsidR="00CA167E" w:rsidRPr="00B350DA">
        <w:rPr>
          <w:rFonts w:ascii="Renault Group" w:eastAsia="Renault Group" w:hAnsi="Renault Group" w:cs="Times New Roman"/>
          <w:sz w:val="22"/>
          <w:szCs w:val="22"/>
        </w:rPr>
        <w:t>véhicule</w:t>
      </w:r>
      <w:r w:rsidR="00643857" w:rsidRPr="00B350DA">
        <w:rPr>
          <w:rFonts w:ascii="Renault Group" w:eastAsia="Renault Group" w:hAnsi="Renault Group" w:cs="Times New Roman"/>
          <w:sz w:val="22"/>
          <w:szCs w:val="22"/>
        </w:rPr>
        <w:t>s</w:t>
      </w:r>
      <w:r w:rsidR="00CA167E" w:rsidRPr="00B350DA">
        <w:rPr>
          <w:rFonts w:ascii="Renault Group" w:eastAsia="Renault Group" w:hAnsi="Renault Group" w:cs="Times New Roman"/>
          <w:sz w:val="22"/>
          <w:szCs w:val="22"/>
        </w:rPr>
        <w:t xml:space="preserve"> électrique</w:t>
      </w:r>
      <w:r w:rsidR="00643857" w:rsidRPr="00B350DA">
        <w:rPr>
          <w:rFonts w:ascii="Renault Group" w:eastAsia="Renault Group" w:hAnsi="Renault Group" w:cs="Times New Roman"/>
          <w:sz w:val="22"/>
          <w:szCs w:val="22"/>
        </w:rPr>
        <w:t>s</w:t>
      </w:r>
      <w:r w:rsidR="00CA167E" w:rsidRPr="00B350DA">
        <w:rPr>
          <w:rFonts w:ascii="Renault Group" w:eastAsia="Renault Group" w:hAnsi="Renault Group" w:cs="Times New Roman"/>
          <w:sz w:val="22"/>
          <w:szCs w:val="22"/>
        </w:rPr>
        <w:t xml:space="preserve"> </w:t>
      </w:r>
      <w:r w:rsidR="00D0039A" w:rsidRPr="00B350DA">
        <w:rPr>
          <w:rFonts w:ascii="Renault Group" w:eastAsia="Renault Group" w:hAnsi="Renault Group" w:cs="Times New Roman"/>
          <w:sz w:val="22"/>
          <w:szCs w:val="22"/>
        </w:rPr>
        <w:t xml:space="preserve">à </w:t>
      </w:r>
      <w:r w:rsidR="007F7007" w:rsidRPr="00B350DA">
        <w:rPr>
          <w:rFonts w:ascii="Renault Group" w:eastAsia="Renault Group" w:hAnsi="Renault Group" w:cs="Times New Roman"/>
          <w:sz w:val="22"/>
          <w:szCs w:val="22"/>
        </w:rPr>
        <w:t>particuliers</w:t>
      </w:r>
      <w:r w:rsidR="00CA167E" w:rsidRPr="00B350DA">
        <w:rPr>
          <w:rFonts w:ascii="Renault Group" w:eastAsia="Renault Group" w:hAnsi="Renault Group" w:cs="Times New Roman"/>
          <w:sz w:val="22"/>
          <w:szCs w:val="22"/>
        </w:rPr>
        <w:t xml:space="preserve"> en </w:t>
      </w:r>
      <w:r w:rsidR="00F71D98" w:rsidRPr="00B350DA">
        <w:rPr>
          <w:rFonts w:ascii="Renault Group" w:eastAsia="Renault Group" w:hAnsi="Renault Group" w:cs="Times New Roman"/>
          <w:sz w:val="22"/>
          <w:szCs w:val="22"/>
        </w:rPr>
        <w:t>Europe</w:t>
      </w:r>
      <w:r w:rsidR="00CA167E" w:rsidRPr="00B350DA">
        <w:rPr>
          <w:rFonts w:ascii="Renault Group" w:eastAsia="Renault Group" w:hAnsi="Renault Group" w:cs="Times New Roman"/>
          <w:sz w:val="22"/>
          <w:szCs w:val="22"/>
        </w:rPr>
        <w:t xml:space="preserve"> </w:t>
      </w:r>
    </w:p>
    <w:p w14:paraId="14DE46E4" w14:textId="4F1588C4" w:rsidR="00CA167E" w:rsidRPr="00B350DA" w:rsidRDefault="00CA167E" w:rsidP="000E4914">
      <w:pPr>
        <w:numPr>
          <w:ilvl w:val="3"/>
          <w:numId w:val="42"/>
        </w:numPr>
        <w:spacing w:before="80" w:line="240" w:lineRule="auto"/>
        <w:ind w:left="1134" w:hanging="283"/>
        <w:jc w:val="both"/>
        <w:rPr>
          <w:rFonts w:ascii="Renault Group" w:eastAsia="Renault Group" w:hAnsi="Renault Group" w:cs="Times New Roman"/>
          <w:i/>
          <w:sz w:val="22"/>
          <w:szCs w:val="22"/>
        </w:rPr>
      </w:pPr>
      <w:r w:rsidRPr="00B350DA">
        <w:rPr>
          <w:rFonts w:ascii="Renault Group" w:eastAsia="Renault Group" w:hAnsi="Renault Group" w:cs="Times New Roman"/>
          <w:sz w:val="22"/>
          <w:szCs w:val="22"/>
        </w:rPr>
        <w:t xml:space="preserve">Dacia Jogger </w:t>
      </w:r>
      <w:r w:rsidR="00E5665D" w:rsidRPr="00B350DA">
        <w:rPr>
          <w:rFonts w:ascii="Renault Group" w:eastAsia="Renault Group" w:hAnsi="Renault Group" w:cs="Times New Roman"/>
          <w:sz w:val="22"/>
          <w:szCs w:val="22"/>
        </w:rPr>
        <w:t xml:space="preserve">enregistre </w:t>
      </w:r>
      <w:r w:rsidR="007D40B9">
        <w:rPr>
          <w:rFonts w:ascii="Renault Group" w:eastAsia="Renault Group" w:hAnsi="Renault Group" w:cs="Times New Roman"/>
          <w:sz w:val="22"/>
          <w:szCs w:val="22"/>
        </w:rPr>
        <w:t xml:space="preserve">près de </w:t>
      </w:r>
      <w:r w:rsidR="00E5665D" w:rsidRPr="00B350DA">
        <w:rPr>
          <w:rFonts w:ascii="Renault Group" w:eastAsia="Renault Group" w:hAnsi="Renault Group" w:cs="Times New Roman"/>
          <w:sz w:val="22"/>
          <w:szCs w:val="22"/>
        </w:rPr>
        <w:t>5</w:t>
      </w:r>
      <w:r w:rsidR="007D40B9">
        <w:rPr>
          <w:rFonts w:ascii="Renault Group" w:eastAsia="Renault Group" w:hAnsi="Renault Group" w:cs="Times New Roman"/>
          <w:sz w:val="22"/>
          <w:szCs w:val="22"/>
        </w:rPr>
        <w:t>7</w:t>
      </w:r>
      <w:r w:rsidR="00E5665D" w:rsidRPr="00B350DA">
        <w:rPr>
          <w:rFonts w:ascii="Renault Group" w:eastAsia="Renault Group" w:hAnsi="Renault Group" w:cs="Times New Roman"/>
          <w:sz w:val="22"/>
          <w:szCs w:val="22"/>
        </w:rPr>
        <w:t> </w:t>
      </w:r>
      <w:r w:rsidR="007D40B9">
        <w:rPr>
          <w:rFonts w:ascii="Renault Group" w:eastAsia="Renault Group" w:hAnsi="Renault Group" w:cs="Times New Roman"/>
          <w:sz w:val="22"/>
          <w:szCs w:val="22"/>
        </w:rPr>
        <w:t>0</w:t>
      </w:r>
      <w:r w:rsidR="00E5665D" w:rsidRPr="00B350DA">
        <w:rPr>
          <w:rFonts w:ascii="Renault Group" w:eastAsia="Renault Group" w:hAnsi="Renault Group" w:cs="Times New Roman"/>
          <w:sz w:val="22"/>
          <w:szCs w:val="22"/>
        </w:rPr>
        <w:t xml:space="preserve">00 </w:t>
      </w:r>
      <w:r w:rsidR="004A53BC">
        <w:rPr>
          <w:rFonts w:ascii="Renault Group" w:eastAsia="Renault Group" w:hAnsi="Renault Group" w:cs="Times New Roman"/>
          <w:sz w:val="22"/>
          <w:szCs w:val="22"/>
        </w:rPr>
        <w:t>ventes</w:t>
      </w:r>
      <w:r w:rsidR="002D1522">
        <w:rPr>
          <w:rFonts w:ascii="Renault Group" w:eastAsia="Renault Group" w:hAnsi="Renault Group" w:cs="Times New Roman"/>
          <w:sz w:val="22"/>
          <w:szCs w:val="22"/>
        </w:rPr>
        <w:t xml:space="preserve">. </w:t>
      </w:r>
      <w:r w:rsidR="003C4D28">
        <w:rPr>
          <w:rFonts w:ascii="Renault Group" w:eastAsia="Renault Group" w:hAnsi="Renault Group" w:cs="Times New Roman"/>
          <w:sz w:val="22"/>
          <w:szCs w:val="22"/>
        </w:rPr>
        <w:t>Il</w:t>
      </w:r>
      <w:r w:rsidRPr="00B350DA">
        <w:rPr>
          <w:rFonts w:ascii="Renault Group" w:eastAsia="Renault Group" w:hAnsi="Renault Group" w:cs="Times New Roman"/>
          <w:sz w:val="22"/>
          <w:szCs w:val="22"/>
        </w:rPr>
        <w:t xml:space="preserve"> </w:t>
      </w:r>
      <w:r w:rsidR="00C748DD" w:rsidRPr="00B350DA">
        <w:rPr>
          <w:rFonts w:ascii="Renault Group" w:eastAsia="Renault Group" w:hAnsi="Renault Group" w:cs="Times New Roman"/>
          <w:sz w:val="22"/>
          <w:szCs w:val="22"/>
        </w:rPr>
        <w:t xml:space="preserve">est </w:t>
      </w:r>
      <w:r w:rsidR="00541A0A" w:rsidRPr="00B350DA">
        <w:rPr>
          <w:rFonts w:ascii="Renault Group" w:eastAsia="Renault Group" w:hAnsi="Renault Group" w:cs="Times New Roman"/>
          <w:sz w:val="22"/>
          <w:szCs w:val="22"/>
        </w:rPr>
        <w:t xml:space="preserve">numéro 2 </w:t>
      </w:r>
      <w:r w:rsidR="009D286E" w:rsidRPr="00B350DA">
        <w:rPr>
          <w:rFonts w:ascii="Renault Group" w:eastAsia="Renault Group" w:hAnsi="Renault Group" w:cs="Times New Roman"/>
          <w:sz w:val="22"/>
          <w:szCs w:val="22"/>
        </w:rPr>
        <w:t xml:space="preserve">des ventes de véhicules </w:t>
      </w:r>
      <w:r w:rsidR="00D0039A">
        <w:rPr>
          <w:rFonts w:ascii="Renault Group" w:eastAsia="Renault Group" w:hAnsi="Renault Group" w:cs="Times New Roman"/>
          <w:sz w:val="22"/>
          <w:szCs w:val="22"/>
        </w:rPr>
        <w:t>d</w:t>
      </w:r>
      <w:r w:rsidR="00417505">
        <w:rPr>
          <w:rFonts w:ascii="Renault Group" w:eastAsia="Renault Group" w:hAnsi="Renault Group" w:cs="Times New Roman"/>
          <w:sz w:val="22"/>
          <w:szCs w:val="22"/>
        </w:rPr>
        <w:t>u</w:t>
      </w:r>
      <w:r w:rsidR="00D0039A">
        <w:rPr>
          <w:rFonts w:ascii="Renault Group" w:eastAsia="Renault Group" w:hAnsi="Renault Group" w:cs="Times New Roman"/>
          <w:sz w:val="22"/>
          <w:szCs w:val="22"/>
        </w:rPr>
        <w:t xml:space="preserve"> </w:t>
      </w:r>
      <w:r w:rsidR="009D286E" w:rsidRPr="00B350DA">
        <w:rPr>
          <w:rFonts w:ascii="Renault Group" w:eastAsia="Renault Group" w:hAnsi="Renault Group" w:cs="Times New Roman"/>
          <w:sz w:val="22"/>
          <w:szCs w:val="22"/>
        </w:rPr>
        <w:t>segment C</w:t>
      </w:r>
      <w:r w:rsidR="00E53BFE">
        <w:rPr>
          <w:rFonts w:ascii="Renault Group" w:eastAsia="Renault Group" w:hAnsi="Renault Group" w:cs="Times New Roman"/>
          <w:sz w:val="22"/>
          <w:szCs w:val="22"/>
        </w:rPr>
        <w:t xml:space="preserve"> (hors SUV) </w:t>
      </w:r>
      <w:r w:rsidR="009D286E" w:rsidRPr="00B350DA">
        <w:rPr>
          <w:rFonts w:ascii="Renault Group" w:eastAsia="Renault Group" w:hAnsi="Renault Group" w:cs="Times New Roman"/>
          <w:sz w:val="22"/>
          <w:szCs w:val="22"/>
        </w:rPr>
        <w:t xml:space="preserve">à particuliers en Europe </w:t>
      </w:r>
    </w:p>
    <w:p w14:paraId="7C427E15" w14:textId="34028AF8" w:rsidR="00CA167E" w:rsidRPr="00B350DA" w:rsidRDefault="00CA167E" w:rsidP="000E4914">
      <w:pPr>
        <w:numPr>
          <w:ilvl w:val="3"/>
          <w:numId w:val="42"/>
        </w:numPr>
        <w:spacing w:before="80" w:line="240" w:lineRule="auto"/>
        <w:ind w:left="1134" w:hanging="283"/>
        <w:jc w:val="both"/>
        <w:rPr>
          <w:rFonts w:ascii="Renault Group" w:eastAsia="Renault Group" w:hAnsi="Renault Group" w:cs="Times New Roman"/>
          <w:sz w:val="22"/>
          <w:szCs w:val="22"/>
        </w:rPr>
      </w:pPr>
      <w:r w:rsidRPr="00B350DA">
        <w:rPr>
          <w:rFonts w:ascii="Renault Group" w:eastAsia="Renault Group" w:hAnsi="Renault Group" w:cs="Times New Roman"/>
          <w:sz w:val="22"/>
          <w:szCs w:val="22"/>
        </w:rPr>
        <w:t xml:space="preserve">Alpine </w:t>
      </w:r>
      <w:r w:rsidR="00E53BFE">
        <w:rPr>
          <w:rFonts w:ascii="Renault Group" w:eastAsia="Renault Group" w:hAnsi="Renault Group" w:cs="Times New Roman"/>
          <w:sz w:val="22"/>
          <w:szCs w:val="22"/>
        </w:rPr>
        <w:t>affiche</w:t>
      </w:r>
      <w:r w:rsidR="00E53BFE" w:rsidRPr="00B350DA">
        <w:rPr>
          <w:rFonts w:ascii="Renault Group" w:eastAsia="Renault Group" w:hAnsi="Renault Group" w:cs="Times New Roman"/>
          <w:sz w:val="22"/>
          <w:szCs w:val="22"/>
        </w:rPr>
        <w:t xml:space="preserve"> </w:t>
      </w:r>
      <w:r w:rsidR="00EA1859" w:rsidRPr="00B350DA">
        <w:rPr>
          <w:rFonts w:ascii="Renault Group" w:eastAsia="Renault Group" w:hAnsi="Renault Group" w:cs="Times New Roman"/>
          <w:sz w:val="22"/>
          <w:szCs w:val="22"/>
        </w:rPr>
        <w:t>un niveau record</w:t>
      </w:r>
      <w:r w:rsidR="007F4237" w:rsidRPr="00B350DA">
        <w:rPr>
          <w:rFonts w:ascii="Renault Group" w:eastAsia="Renault Group" w:hAnsi="Renault Group" w:cs="Times New Roman"/>
          <w:sz w:val="22"/>
          <w:szCs w:val="22"/>
        </w:rPr>
        <w:t xml:space="preserve"> de vente </w:t>
      </w:r>
      <w:r w:rsidR="0015701F">
        <w:rPr>
          <w:rFonts w:ascii="Renault Group" w:eastAsia="Renault Group" w:hAnsi="Renault Group" w:cs="Times New Roman"/>
          <w:sz w:val="22"/>
          <w:szCs w:val="22"/>
        </w:rPr>
        <w:t>en</w:t>
      </w:r>
      <w:r w:rsidR="00633A1C" w:rsidRPr="00B350DA">
        <w:rPr>
          <w:rFonts w:ascii="Renault Group" w:eastAsia="Renault Group" w:hAnsi="Renault Group" w:cs="Times New Roman"/>
          <w:sz w:val="22"/>
          <w:szCs w:val="22"/>
        </w:rPr>
        <w:t xml:space="preserve"> augmentation de </w:t>
      </w:r>
      <w:r w:rsidR="007417D4" w:rsidRPr="00B350DA">
        <w:rPr>
          <w:rFonts w:ascii="Renault Group" w:eastAsia="Renault Group" w:hAnsi="Renault Group" w:cs="Times New Roman"/>
          <w:sz w:val="22"/>
          <w:szCs w:val="22"/>
        </w:rPr>
        <w:t>33</w:t>
      </w:r>
      <w:r w:rsidR="00196E93">
        <w:rPr>
          <w:rFonts w:ascii="Renault Group" w:eastAsia="Renault Group" w:hAnsi="Renault Group" w:cs="Times New Roman"/>
          <w:sz w:val="22"/>
          <w:szCs w:val="22"/>
        </w:rPr>
        <w:t xml:space="preserve"> </w:t>
      </w:r>
      <w:r w:rsidR="007417D4" w:rsidRPr="00B350DA">
        <w:rPr>
          <w:rFonts w:ascii="Renault Group" w:eastAsia="Renault Group" w:hAnsi="Renault Group" w:cs="Times New Roman"/>
          <w:sz w:val="22"/>
          <w:szCs w:val="22"/>
        </w:rPr>
        <w:t xml:space="preserve">% </w:t>
      </w:r>
      <w:r w:rsidR="00B350DA" w:rsidRPr="00B350DA">
        <w:rPr>
          <w:rFonts w:ascii="Renault Group" w:eastAsia="Renault Group" w:hAnsi="Renault Group" w:cs="Times New Roman"/>
          <w:sz w:val="22"/>
          <w:szCs w:val="22"/>
        </w:rPr>
        <w:t xml:space="preserve">par rapport à </w:t>
      </w:r>
      <w:r w:rsidR="0015701F">
        <w:rPr>
          <w:rFonts w:ascii="Renault Group" w:eastAsia="Renault Group" w:hAnsi="Renault Group" w:cs="Times New Roman"/>
          <w:sz w:val="22"/>
          <w:szCs w:val="22"/>
        </w:rPr>
        <w:t>2021</w:t>
      </w:r>
      <w:r w:rsidR="00B350DA" w:rsidRPr="00B350DA">
        <w:rPr>
          <w:rFonts w:ascii="Renault Group" w:eastAsia="Renault Group" w:hAnsi="Renault Group" w:cs="Times New Roman"/>
          <w:sz w:val="22"/>
          <w:szCs w:val="22"/>
        </w:rPr>
        <w:t xml:space="preserve"> </w:t>
      </w:r>
    </w:p>
    <w:p w14:paraId="66C5EFBC" w14:textId="607D3A81" w:rsidR="006D600A" w:rsidRPr="00F71B7B" w:rsidRDefault="00687373" w:rsidP="009C638E">
      <w:pPr>
        <w:numPr>
          <w:ilvl w:val="1"/>
          <w:numId w:val="11"/>
        </w:numPr>
        <w:spacing w:before="80" w:line="240" w:lineRule="auto"/>
        <w:ind w:left="851" w:hanging="284"/>
        <w:jc w:val="both"/>
        <w:rPr>
          <w:rFonts w:ascii="Renault Group" w:hAnsi="Renault Group"/>
          <w:color w:val="FF0000"/>
          <w:sz w:val="22"/>
        </w:rPr>
      </w:pPr>
      <w:r w:rsidRPr="006A461C">
        <w:rPr>
          <w:rFonts w:ascii="Renault Group" w:eastAsia="Renault Group" w:hAnsi="Renault Group" w:cs="Times New Roman"/>
          <w:sz w:val="22"/>
          <w:szCs w:val="22"/>
        </w:rPr>
        <w:t>Effet mix produit de +</w:t>
      </w:r>
      <w:r w:rsidR="002029BF" w:rsidRPr="006A461C">
        <w:rPr>
          <w:rFonts w:ascii="Renault Group" w:eastAsia="Renault Group" w:hAnsi="Renault Group" w:cs="Times New Roman"/>
          <w:sz w:val="22"/>
          <w:szCs w:val="22"/>
        </w:rPr>
        <w:t>2,8</w:t>
      </w:r>
      <w:r w:rsidRPr="006A461C">
        <w:rPr>
          <w:rFonts w:ascii="Renault Group" w:eastAsia="Renault Group" w:hAnsi="Renault Group" w:cs="Times New Roman"/>
          <w:sz w:val="22"/>
          <w:szCs w:val="22"/>
        </w:rPr>
        <w:t xml:space="preserve"> points</w:t>
      </w:r>
      <w:r w:rsidRPr="006A461C">
        <w:rPr>
          <w:rFonts w:ascii="Renault Group" w:hAnsi="Renault Group"/>
          <w:sz w:val="22"/>
        </w:rPr>
        <w:t xml:space="preserve"> sur le chiffre d’affaires de l’Automobile par rapport </w:t>
      </w:r>
      <w:r w:rsidR="00ED1DD7" w:rsidRPr="006A461C">
        <w:rPr>
          <w:rFonts w:ascii="Renault Group" w:hAnsi="Renault Group"/>
          <w:sz w:val="22"/>
        </w:rPr>
        <w:t xml:space="preserve">à </w:t>
      </w:r>
      <w:r w:rsidR="0015701F">
        <w:rPr>
          <w:rFonts w:ascii="Renault Group" w:hAnsi="Renault Group"/>
          <w:sz w:val="22"/>
        </w:rPr>
        <w:t>2021</w:t>
      </w:r>
      <w:r w:rsidR="00ED1DD7" w:rsidRPr="006A461C">
        <w:rPr>
          <w:rFonts w:ascii="Renault Group" w:hAnsi="Renault Group"/>
          <w:sz w:val="22"/>
        </w:rPr>
        <w:t xml:space="preserve"> </w:t>
      </w:r>
      <w:r w:rsidR="0085214F" w:rsidRPr="006A461C">
        <w:rPr>
          <w:rFonts w:ascii="Renault Group" w:eastAsia="Renault Group" w:hAnsi="Renault Group" w:cs="Times New Roman"/>
          <w:sz w:val="22"/>
          <w:szCs w:val="22"/>
        </w:rPr>
        <w:t>grâce aux</w:t>
      </w:r>
      <w:r w:rsidR="006D600A" w:rsidRPr="006A461C">
        <w:rPr>
          <w:rFonts w:ascii="Renault Group" w:eastAsia="Renault Group" w:hAnsi="Renault Group" w:cs="Times New Roman"/>
          <w:sz w:val="22"/>
          <w:szCs w:val="22"/>
        </w:rPr>
        <w:t xml:space="preserve"> nouveaux lancements</w:t>
      </w:r>
      <w:r w:rsidR="005252B5" w:rsidRPr="006A461C">
        <w:rPr>
          <w:rFonts w:ascii="Renault Group" w:eastAsia="Renault Group" w:hAnsi="Renault Group" w:cs="Times New Roman"/>
          <w:sz w:val="22"/>
          <w:szCs w:val="22"/>
        </w:rPr>
        <w:t xml:space="preserve"> (</w:t>
      </w:r>
      <w:r w:rsidR="006A461C" w:rsidRPr="006A461C">
        <w:rPr>
          <w:sz w:val="22"/>
          <w:szCs w:val="22"/>
        </w:rPr>
        <w:t xml:space="preserve">Renault Arkana, Dacia Jogger </w:t>
      </w:r>
      <w:r w:rsidR="00196E93">
        <w:rPr>
          <w:sz w:val="22"/>
          <w:szCs w:val="22"/>
        </w:rPr>
        <w:t>et</w:t>
      </w:r>
      <w:r w:rsidR="006A461C" w:rsidRPr="006A461C">
        <w:rPr>
          <w:sz w:val="22"/>
          <w:szCs w:val="22"/>
        </w:rPr>
        <w:t xml:space="preserve"> Renault Megane E-TECH Electric</w:t>
      </w:r>
      <w:r w:rsidR="005252B5" w:rsidRPr="006A461C">
        <w:rPr>
          <w:rFonts w:ascii="Renault Group" w:eastAsia="Renault Group" w:hAnsi="Renault Group" w:cs="Times New Roman"/>
          <w:sz w:val="22"/>
          <w:szCs w:val="22"/>
        </w:rPr>
        <w:t>)</w:t>
      </w:r>
      <w:r w:rsidR="006D600A" w:rsidRPr="00F71B7B">
        <w:rPr>
          <w:rFonts w:ascii="Renault Group" w:eastAsia="Renault Group" w:hAnsi="Renault Group" w:cs="Times New Roman"/>
          <w:color w:val="FF0000"/>
          <w:sz w:val="22"/>
          <w:szCs w:val="22"/>
        </w:rPr>
        <w:t xml:space="preserve"> </w:t>
      </w:r>
    </w:p>
    <w:p w14:paraId="7104571E" w14:textId="7CF1D08C" w:rsidR="007E5F49" w:rsidRPr="00E5167C" w:rsidRDefault="00CA167E" w:rsidP="009C638E">
      <w:pPr>
        <w:numPr>
          <w:ilvl w:val="1"/>
          <w:numId w:val="11"/>
        </w:numPr>
        <w:spacing w:before="80" w:line="240" w:lineRule="auto"/>
        <w:ind w:left="851" w:hanging="284"/>
        <w:jc w:val="both"/>
        <w:rPr>
          <w:rFonts w:ascii="Renault Group" w:hAnsi="Renault Group"/>
          <w:sz w:val="22"/>
        </w:rPr>
      </w:pPr>
      <w:r w:rsidRPr="00E5167C">
        <w:rPr>
          <w:rFonts w:ascii="Renault Group" w:eastAsia="Renault Group" w:hAnsi="Renault Group" w:cs="Times New Roman"/>
          <w:sz w:val="22"/>
          <w:szCs w:val="22"/>
        </w:rPr>
        <w:t>Accélération de l’effet prix qui atteint +</w:t>
      </w:r>
      <w:r w:rsidR="002F20A2" w:rsidRPr="00E5167C">
        <w:rPr>
          <w:rFonts w:ascii="Renault Group" w:eastAsia="Renault Group" w:hAnsi="Renault Group" w:cs="Times New Roman"/>
          <w:sz w:val="22"/>
          <w:szCs w:val="22"/>
        </w:rPr>
        <w:t>9</w:t>
      </w:r>
      <w:r w:rsidR="00196E93">
        <w:rPr>
          <w:rFonts w:ascii="Renault Group" w:eastAsia="Renault Group" w:hAnsi="Renault Group" w:cs="Times New Roman"/>
          <w:sz w:val="22"/>
          <w:szCs w:val="22"/>
        </w:rPr>
        <w:t>,</w:t>
      </w:r>
      <w:r w:rsidR="002F20A2" w:rsidRPr="00E5167C">
        <w:rPr>
          <w:rFonts w:ascii="Renault Group" w:eastAsia="Renault Group" w:hAnsi="Renault Group" w:cs="Times New Roman"/>
          <w:sz w:val="22"/>
          <w:szCs w:val="22"/>
        </w:rPr>
        <w:t>7</w:t>
      </w:r>
      <w:r w:rsidRPr="00E5167C">
        <w:rPr>
          <w:rFonts w:ascii="Renault Group" w:eastAsia="Renault Group" w:hAnsi="Renault Group" w:cs="Times New Roman"/>
          <w:sz w:val="22"/>
          <w:szCs w:val="22"/>
        </w:rPr>
        <w:t xml:space="preserve"> points </w:t>
      </w:r>
      <w:r w:rsidR="00196E93">
        <w:rPr>
          <w:rFonts w:ascii="Renault Group" w:eastAsia="Renault Group" w:hAnsi="Renault Group" w:cs="Times New Roman"/>
          <w:sz w:val="22"/>
          <w:szCs w:val="22"/>
        </w:rPr>
        <w:t>du</w:t>
      </w:r>
      <w:r w:rsidR="001D7E64">
        <w:rPr>
          <w:rFonts w:ascii="Renault Group" w:eastAsia="Renault Group" w:hAnsi="Renault Group" w:cs="Times New Roman"/>
          <w:sz w:val="22"/>
          <w:szCs w:val="22"/>
        </w:rPr>
        <w:t xml:space="preserve"> chiffre d’affaires de l’Automobile </w:t>
      </w:r>
      <w:r w:rsidR="008F1439" w:rsidRPr="00E5167C">
        <w:rPr>
          <w:rFonts w:ascii="Renault Group" w:eastAsia="Renault Group" w:hAnsi="Renault Group" w:cs="Times New Roman"/>
          <w:sz w:val="22"/>
          <w:szCs w:val="22"/>
        </w:rPr>
        <w:t xml:space="preserve">en 2022 </w:t>
      </w:r>
      <w:r w:rsidR="007127CC" w:rsidRPr="00E5167C">
        <w:rPr>
          <w:rFonts w:ascii="Renault Group" w:eastAsia="Renault Group" w:hAnsi="Renault Group" w:cs="Times New Roman"/>
          <w:sz w:val="22"/>
          <w:szCs w:val="22"/>
        </w:rPr>
        <w:t xml:space="preserve">grâce à la politique commerciale Renaulution </w:t>
      </w:r>
      <w:r w:rsidR="008F1439" w:rsidRPr="00E5167C">
        <w:rPr>
          <w:rFonts w:ascii="Renault Group" w:eastAsia="Renault Group" w:hAnsi="Renault Group" w:cs="Times New Roman"/>
          <w:sz w:val="22"/>
          <w:szCs w:val="22"/>
        </w:rPr>
        <w:t>(+12</w:t>
      </w:r>
      <w:r w:rsidR="00196E93">
        <w:rPr>
          <w:rFonts w:ascii="Renault Group" w:eastAsia="Renault Group" w:hAnsi="Renault Group" w:cs="Times New Roman"/>
          <w:sz w:val="22"/>
          <w:szCs w:val="22"/>
        </w:rPr>
        <w:t>,</w:t>
      </w:r>
      <w:r w:rsidR="008F1439" w:rsidRPr="00E5167C">
        <w:rPr>
          <w:rFonts w:ascii="Renault Group" w:eastAsia="Renault Group" w:hAnsi="Renault Group" w:cs="Times New Roman"/>
          <w:sz w:val="22"/>
          <w:szCs w:val="22"/>
        </w:rPr>
        <w:t>1 p</w:t>
      </w:r>
      <w:r w:rsidR="005B7385">
        <w:rPr>
          <w:rFonts w:ascii="Renault Group" w:eastAsia="Renault Group" w:hAnsi="Renault Group" w:cs="Times New Roman"/>
          <w:sz w:val="22"/>
          <w:szCs w:val="22"/>
        </w:rPr>
        <w:t>oin</w:t>
      </w:r>
      <w:r w:rsidR="008F1439" w:rsidRPr="00E5167C">
        <w:rPr>
          <w:rFonts w:ascii="Renault Group" w:eastAsia="Renault Group" w:hAnsi="Renault Group" w:cs="Times New Roman"/>
          <w:sz w:val="22"/>
          <w:szCs w:val="22"/>
        </w:rPr>
        <w:t xml:space="preserve">ts au </w:t>
      </w:r>
      <w:r w:rsidR="00236C70">
        <w:rPr>
          <w:rFonts w:ascii="Renault Group" w:eastAsia="Renault Group" w:hAnsi="Renault Group" w:cs="Times New Roman"/>
          <w:sz w:val="22"/>
          <w:szCs w:val="22"/>
        </w:rPr>
        <w:t>2</w:t>
      </w:r>
      <w:r w:rsidR="00236C70" w:rsidRPr="00341D93">
        <w:rPr>
          <w:rFonts w:ascii="Renault Group" w:eastAsia="Renault Group" w:hAnsi="Renault Group" w:cs="Times New Roman"/>
          <w:sz w:val="22"/>
          <w:szCs w:val="22"/>
          <w:vertAlign w:val="superscript"/>
        </w:rPr>
        <w:t>nd</w:t>
      </w:r>
      <w:r w:rsidR="00236C70">
        <w:rPr>
          <w:rFonts w:ascii="Renault Group" w:eastAsia="Renault Group" w:hAnsi="Renault Group" w:cs="Times New Roman"/>
          <w:sz w:val="22"/>
          <w:szCs w:val="22"/>
        </w:rPr>
        <w:t xml:space="preserve"> </w:t>
      </w:r>
      <w:r w:rsidR="008F1439" w:rsidRPr="00E5167C">
        <w:rPr>
          <w:rFonts w:ascii="Renault Group" w:eastAsia="Renault Group" w:hAnsi="Renault Group" w:cs="Times New Roman"/>
          <w:sz w:val="22"/>
          <w:szCs w:val="22"/>
        </w:rPr>
        <w:t>semestre</w:t>
      </w:r>
      <w:r w:rsidR="00663DE9">
        <w:rPr>
          <w:rFonts w:ascii="Renault Group" w:eastAsia="Renault Group" w:hAnsi="Renault Group" w:cs="Times New Roman"/>
          <w:sz w:val="22"/>
          <w:szCs w:val="22"/>
        </w:rPr>
        <w:t xml:space="preserve"> 2022</w:t>
      </w:r>
      <w:r w:rsidR="00AC2CD3">
        <w:rPr>
          <w:rFonts w:ascii="Renault Group" w:eastAsia="Renault Group" w:hAnsi="Renault Group" w:cs="Times New Roman"/>
          <w:sz w:val="22"/>
          <w:szCs w:val="22"/>
        </w:rPr>
        <w:t xml:space="preserve"> après </w:t>
      </w:r>
      <w:r w:rsidR="00AC2CD3" w:rsidRPr="00E5167C">
        <w:rPr>
          <w:rFonts w:ascii="Renault Group" w:eastAsia="Renault Group" w:hAnsi="Renault Group" w:cs="Times New Roman"/>
          <w:sz w:val="22"/>
          <w:szCs w:val="22"/>
        </w:rPr>
        <w:t>+7</w:t>
      </w:r>
      <w:r w:rsidR="00AC2CD3">
        <w:rPr>
          <w:rFonts w:ascii="Renault Group" w:eastAsia="Renault Group" w:hAnsi="Renault Group" w:cs="Times New Roman"/>
          <w:sz w:val="22"/>
          <w:szCs w:val="22"/>
        </w:rPr>
        <w:t>,</w:t>
      </w:r>
      <w:r w:rsidR="00AC2CD3" w:rsidRPr="00E5167C">
        <w:rPr>
          <w:rFonts w:ascii="Renault Group" w:eastAsia="Renault Group" w:hAnsi="Renault Group" w:cs="Times New Roman"/>
          <w:sz w:val="22"/>
          <w:szCs w:val="22"/>
        </w:rPr>
        <w:t>4 p</w:t>
      </w:r>
      <w:r w:rsidR="00AC2CD3">
        <w:rPr>
          <w:rFonts w:ascii="Renault Group" w:eastAsia="Renault Group" w:hAnsi="Renault Group" w:cs="Times New Roman"/>
          <w:sz w:val="22"/>
          <w:szCs w:val="22"/>
        </w:rPr>
        <w:t>oin</w:t>
      </w:r>
      <w:r w:rsidR="00AC2CD3" w:rsidRPr="00E5167C">
        <w:rPr>
          <w:rFonts w:ascii="Renault Group" w:eastAsia="Renault Group" w:hAnsi="Renault Group" w:cs="Times New Roman"/>
          <w:sz w:val="22"/>
          <w:szCs w:val="22"/>
        </w:rPr>
        <w:t xml:space="preserve">ts au </w:t>
      </w:r>
      <w:r w:rsidR="00AC2CD3">
        <w:rPr>
          <w:rFonts w:ascii="Renault Group" w:eastAsia="Renault Group" w:hAnsi="Renault Group" w:cs="Times New Roman"/>
          <w:sz w:val="22"/>
          <w:szCs w:val="22"/>
        </w:rPr>
        <w:t>1</w:t>
      </w:r>
      <w:r w:rsidR="00AC2CD3" w:rsidRPr="00341D93">
        <w:rPr>
          <w:rFonts w:ascii="Renault Group" w:eastAsia="Renault Group" w:hAnsi="Renault Group" w:cs="Times New Roman"/>
          <w:sz w:val="22"/>
          <w:szCs w:val="22"/>
          <w:vertAlign w:val="superscript"/>
        </w:rPr>
        <w:t>er</w:t>
      </w:r>
      <w:r w:rsidR="00AC2CD3">
        <w:rPr>
          <w:rFonts w:ascii="Renault Group" w:eastAsia="Renault Group" w:hAnsi="Renault Group" w:cs="Times New Roman"/>
          <w:sz w:val="22"/>
          <w:szCs w:val="22"/>
        </w:rPr>
        <w:t xml:space="preserve"> </w:t>
      </w:r>
      <w:r w:rsidR="00AC2CD3" w:rsidRPr="00E5167C">
        <w:rPr>
          <w:rFonts w:ascii="Renault Group" w:eastAsia="Renault Group" w:hAnsi="Renault Group" w:cs="Times New Roman"/>
          <w:sz w:val="22"/>
          <w:szCs w:val="22"/>
        </w:rPr>
        <w:t>semestre 2022</w:t>
      </w:r>
      <w:r w:rsidR="001D7E64">
        <w:rPr>
          <w:rFonts w:ascii="Renault Group" w:eastAsia="Renault Group" w:hAnsi="Renault Group" w:cs="Times New Roman"/>
          <w:sz w:val="22"/>
          <w:szCs w:val="22"/>
        </w:rPr>
        <w:t>)</w:t>
      </w:r>
      <w:r w:rsidR="008F1439" w:rsidRPr="00E5167C">
        <w:rPr>
          <w:rFonts w:ascii="Renault Group" w:eastAsia="Renault Group" w:hAnsi="Renault Group" w:cs="Times New Roman"/>
          <w:sz w:val="22"/>
          <w:szCs w:val="22"/>
        </w:rPr>
        <w:t xml:space="preserve"> </w:t>
      </w:r>
    </w:p>
    <w:p w14:paraId="14A2CC50" w14:textId="77777777" w:rsidR="009C64E2" w:rsidRPr="002E1433" w:rsidRDefault="009C64E2" w:rsidP="009C64E2">
      <w:pPr>
        <w:pStyle w:val="RGPuce1"/>
        <w:numPr>
          <w:ilvl w:val="0"/>
          <w:numId w:val="0"/>
        </w:numPr>
        <w:ind w:left="624" w:hanging="170"/>
      </w:pPr>
    </w:p>
    <w:p w14:paraId="0D288960" w14:textId="52D420A2" w:rsidR="004A7E14" w:rsidRPr="002E1433" w:rsidRDefault="004A7E14" w:rsidP="009C638E">
      <w:pPr>
        <w:numPr>
          <w:ilvl w:val="0"/>
          <w:numId w:val="11"/>
        </w:numPr>
        <w:spacing w:line="240" w:lineRule="auto"/>
        <w:jc w:val="both"/>
        <w:rPr>
          <w:rFonts w:ascii="Renault Group" w:eastAsia="Renault Group" w:hAnsi="Renault Group" w:cs="Times New Roman"/>
          <w:b/>
          <w:sz w:val="22"/>
          <w:szCs w:val="22"/>
        </w:rPr>
      </w:pPr>
      <w:r>
        <w:rPr>
          <w:rFonts w:ascii="Renault Group" w:eastAsia="Renault Group" w:hAnsi="Renault Group" w:cs="Times New Roman"/>
          <w:b/>
          <w:sz w:val="22"/>
          <w:szCs w:val="22"/>
        </w:rPr>
        <w:t>Perspectives</w:t>
      </w:r>
      <w:r w:rsidRPr="002E1433">
        <w:rPr>
          <w:rFonts w:ascii="Renault Group" w:eastAsia="Renault Group" w:hAnsi="Renault Group" w:cs="Times New Roman"/>
          <w:b/>
          <w:sz w:val="22"/>
          <w:szCs w:val="22"/>
        </w:rPr>
        <w:t xml:space="preserve"> financière</w:t>
      </w:r>
      <w:r>
        <w:rPr>
          <w:rFonts w:ascii="Renault Group" w:eastAsia="Renault Group" w:hAnsi="Renault Group" w:cs="Times New Roman"/>
          <w:b/>
          <w:sz w:val="22"/>
          <w:szCs w:val="22"/>
        </w:rPr>
        <w:t>s</w:t>
      </w:r>
      <w:r w:rsidRPr="002E1433">
        <w:rPr>
          <w:rFonts w:ascii="Renault Group" w:eastAsia="Renault Group" w:hAnsi="Renault Group" w:cs="Times New Roman"/>
          <w:b/>
          <w:sz w:val="22"/>
          <w:szCs w:val="22"/>
        </w:rPr>
        <w:t xml:space="preserve"> 202</w:t>
      </w:r>
      <w:r w:rsidR="00F71B7B">
        <w:rPr>
          <w:rFonts w:ascii="Renault Group" w:eastAsia="Renault Group" w:hAnsi="Renault Group" w:cs="Times New Roman"/>
          <w:b/>
          <w:sz w:val="22"/>
          <w:szCs w:val="22"/>
        </w:rPr>
        <w:t>3</w:t>
      </w:r>
      <w:r w:rsidRPr="002E1433">
        <w:rPr>
          <w:rFonts w:ascii="Renault Group" w:eastAsia="Renault Group" w:hAnsi="Renault Group" w:cs="Times New Roman"/>
          <w:b/>
          <w:sz w:val="22"/>
          <w:szCs w:val="22"/>
        </w:rPr>
        <w:t> </w:t>
      </w:r>
    </w:p>
    <w:p w14:paraId="396FBA1D" w14:textId="6D66FFA1" w:rsidR="00B158E6" w:rsidRPr="00B158E6" w:rsidRDefault="00B158E6" w:rsidP="00B158E6">
      <w:pPr>
        <w:spacing w:line="240" w:lineRule="auto"/>
        <w:jc w:val="both"/>
        <w:rPr>
          <w:rFonts w:ascii="Renault Group" w:eastAsia="Renault Group" w:hAnsi="Renault Group" w:cs="Times New Roman"/>
          <w:sz w:val="22"/>
          <w:szCs w:val="22"/>
        </w:rPr>
      </w:pPr>
      <w:r w:rsidRPr="00B158E6">
        <w:rPr>
          <w:rFonts w:ascii="Renault Group" w:eastAsia="Renault Group" w:hAnsi="Renault Group" w:cs="Times New Roman"/>
          <w:color w:val="000000" w:themeColor="text1"/>
          <w:sz w:val="22"/>
          <w:szCs w:val="22"/>
        </w:rPr>
        <w:t xml:space="preserve">Dans un environnement </w:t>
      </w:r>
      <w:r w:rsidRPr="00150D64">
        <w:rPr>
          <w:rFonts w:ascii="Renault Group" w:eastAsia="Renault Group" w:hAnsi="Renault Group" w:cs="Times New Roman"/>
          <w:sz w:val="22"/>
          <w:szCs w:val="22"/>
        </w:rPr>
        <w:t xml:space="preserve">toujours </w:t>
      </w:r>
      <w:r w:rsidR="00150D64" w:rsidRPr="00150D64">
        <w:rPr>
          <w:rFonts w:ascii="Renault Group" w:eastAsia="Renault Group" w:hAnsi="Renault Group" w:cs="Times New Roman"/>
          <w:sz w:val="22"/>
          <w:szCs w:val="22"/>
        </w:rPr>
        <w:t>difficile</w:t>
      </w:r>
      <w:r w:rsidRPr="00150D64">
        <w:rPr>
          <w:rFonts w:ascii="Renault Group" w:eastAsia="Renault Group" w:hAnsi="Renault Group" w:cs="Times New Roman"/>
          <w:sz w:val="22"/>
          <w:szCs w:val="22"/>
        </w:rPr>
        <w:t xml:space="preserve">, le </w:t>
      </w:r>
      <w:r w:rsidRPr="00B158E6">
        <w:rPr>
          <w:rFonts w:ascii="Renault Group" w:eastAsia="Renault Group" w:hAnsi="Renault Group" w:cs="Times New Roman"/>
          <w:color w:val="000000" w:themeColor="text1"/>
          <w:sz w:val="22"/>
          <w:szCs w:val="22"/>
        </w:rPr>
        <w:t xml:space="preserve">Groupe </w:t>
      </w:r>
      <w:r w:rsidR="00C32340">
        <w:rPr>
          <w:rFonts w:ascii="Renault Group" w:eastAsia="Renault Group" w:hAnsi="Renault Group" w:cs="Times New Roman"/>
          <w:color w:val="000000" w:themeColor="text1"/>
          <w:sz w:val="22"/>
          <w:szCs w:val="22"/>
        </w:rPr>
        <w:t>vise l’amélioration de</w:t>
      </w:r>
      <w:r w:rsidR="00FA7F6A" w:rsidRPr="00B158E6">
        <w:rPr>
          <w:rFonts w:ascii="Renault Group" w:eastAsia="Renault Group" w:hAnsi="Renault Group" w:cs="Times New Roman"/>
          <w:color w:val="000000" w:themeColor="text1"/>
          <w:sz w:val="22"/>
          <w:szCs w:val="22"/>
        </w:rPr>
        <w:t xml:space="preserve"> </w:t>
      </w:r>
      <w:r w:rsidR="00972797">
        <w:rPr>
          <w:rFonts w:ascii="Renault Group" w:eastAsia="Renault Group" w:hAnsi="Renault Group" w:cs="Times New Roman"/>
          <w:color w:val="000000" w:themeColor="text1"/>
          <w:sz w:val="22"/>
          <w:szCs w:val="22"/>
        </w:rPr>
        <w:t>s</w:t>
      </w:r>
      <w:r w:rsidR="00150D64">
        <w:rPr>
          <w:rFonts w:ascii="Renault Group" w:eastAsia="Renault Group" w:hAnsi="Renault Group" w:cs="Times New Roman"/>
          <w:color w:val="000000" w:themeColor="text1"/>
          <w:sz w:val="22"/>
          <w:szCs w:val="22"/>
        </w:rPr>
        <w:t>a</w:t>
      </w:r>
      <w:r w:rsidRPr="00B158E6">
        <w:rPr>
          <w:rFonts w:ascii="Renault Group" w:eastAsia="Renault Group" w:hAnsi="Renault Group" w:cs="Times New Roman"/>
          <w:color w:val="000000" w:themeColor="text1"/>
          <w:sz w:val="22"/>
          <w:szCs w:val="22"/>
        </w:rPr>
        <w:t xml:space="preserve"> </w:t>
      </w:r>
      <w:r>
        <w:rPr>
          <w:rFonts w:ascii="Renault Group" w:eastAsia="Renault Group" w:hAnsi="Renault Group" w:cs="Times New Roman"/>
          <w:color w:val="000000" w:themeColor="text1"/>
          <w:sz w:val="22"/>
          <w:szCs w:val="22"/>
        </w:rPr>
        <w:t>performanc</w:t>
      </w:r>
      <w:r w:rsidR="00150D64">
        <w:rPr>
          <w:rFonts w:ascii="Renault Group" w:eastAsia="Renault Group" w:hAnsi="Renault Group" w:cs="Times New Roman"/>
          <w:color w:val="000000" w:themeColor="text1"/>
          <w:sz w:val="22"/>
          <w:szCs w:val="22"/>
        </w:rPr>
        <w:t>e</w:t>
      </w:r>
      <w:r>
        <w:rPr>
          <w:rFonts w:ascii="Renault Group" w:eastAsia="Renault Group" w:hAnsi="Renault Group" w:cs="Times New Roman"/>
          <w:color w:val="000000" w:themeColor="text1"/>
          <w:sz w:val="22"/>
          <w:szCs w:val="22"/>
        </w:rPr>
        <w:t xml:space="preserve"> en 2023 </w:t>
      </w:r>
      <w:r w:rsidR="002A4C42">
        <w:rPr>
          <w:rFonts w:ascii="Renault Group" w:eastAsia="Renault Group" w:hAnsi="Renault Group" w:cs="Times New Roman"/>
          <w:color w:val="000000" w:themeColor="text1"/>
          <w:sz w:val="22"/>
          <w:szCs w:val="22"/>
        </w:rPr>
        <w:t>avec :</w:t>
      </w:r>
    </w:p>
    <w:p w14:paraId="0E43CFFE" w14:textId="41FBE4B8" w:rsidR="00B158E6" w:rsidRPr="00A34246" w:rsidRDefault="00972797" w:rsidP="002B0A9B">
      <w:pPr>
        <w:numPr>
          <w:ilvl w:val="1"/>
          <w:numId w:val="11"/>
        </w:numPr>
        <w:spacing w:before="0" w:line="240" w:lineRule="auto"/>
        <w:ind w:left="851" w:hanging="284"/>
        <w:jc w:val="both"/>
        <w:rPr>
          <w:rFonts w:ascii="Renault Group" w:eastAsia="Renault Group" w:hAnsi="Renault Group" w:cs="Times New Roman"/>
          <w:sz w:val="22"/>
          <w:szCs w:val="22"/>
        </w:rPr>
      </w:pPr>
      <w:r>
        <w:rPr>
          <w:rFonts w:ascii="Renault Group" w:eastAsia="Renault Group" w:hAnsi="Renault Group" w:cs="Times New Roman"/>
          <w:sz w:val="22"/>
          <w:szCs w:val="22"/>
        </w:rPr>
        <w:t>u</w:t>
      </w:r>
      <w:r w:rsidR="002A4C42" w:rsidRPr="002A4C42">
        <w:rPr>
          <w:rFonts w:ascii="Renault Group" w:eastAsia="Renault Group" w:hAnsi="Renault Group" w:cs="Times New Roman"/>
          <w:sz w:val="22"/>
          <w:szCs w:val="22"/>
        </w:rPr>
        <w:t>ne marge opérationnelle Groupe supérieur</w:t>
      </w:r>
      <w:r w:rsidR="002A4C42">
        <w:rPr>
          <w:rFonts w:ascii="Renault Group" w:eastAsia="Renault Group" w:hAnsi="Renault Group" w:cs="Times New Roman"/>
          <w:sz w:val="22"/>
          <w:szCs w:val="22"/>
        </w:rPr>
        <w:t>e</w:t>
      </w:r>
      <w:r w:rsidR="002A4C42" w:rsidRPr="002A4C42">
        <w:rPr>
          <w:rFonts w:ascii="Renault Group" w:eastAsia="Renault Group" w:hAnsi="Renault Group" w:cs="Times New Roman"/>
          <w:sz w:val="22"/>
          <w:szCs w:val="22"/>
        </w:rPr>
        <w:t xml:space="preserve"> ou égale à </w:t>
      </w:r>
      <w:r w:rsidR="000642A5" w:rsidRPr="005F0F8B">
        <w:rPr>
          <w:rFonts w:ascii="Renault Group" w:eastAsia="Renault Group" w:hAnsi="Renault Group" w:cs="Times New Roman"/>
          <w:sz w:val="22"/>
          <w:szCs w:val="22"/>
        </w:rPr>
        <w:t>6</w:t>
      </w:r>
      <w:r w:rsidR="00E91B81" w:rsidRPr="00A34246">
        <w:rPr>
          <w:rFonts w:ascii="Renault Group" w:eastAsia="Renault Group" w:hAnsi="Renault Group" w:cs="Times New Roman"/>
          <w:sz w:val="22"/>
          <w:szCs w:val="22"/>
        </w:rPr>
        <w:t xml:space="preserve"> </w:t>
      </w:r>
      <w:r w:rsidR="00B158E6" w:rsidRPr="00A34246">
        <w:rPr>
          <w:rFonts w:ascii="Renault Group" w:eastAsia="Renault Group" w:hAnsi="Renault Group" w:cs="Times New Roman"/>
          <w:sz w:val="22"/>
          <w:szCs w:val="22"/>
        </w:rPr>
        <w:t xml:space="preserve">% </w:t>
      </w:r>
    </w:p>
    <w:p w14:paraId="5A8F0B81" w14:textId="5B45E7C1" w:rsidR="00B158E6" w:rsidRPr="00746B9B" w:rsidRDefault="00972797" w:rsidP="002B0A9B">
      <w:pPr>
        <w:numPr>
          <w:ilvl w:val="1"/>
          <w:numId w:val="11"/>
        </w:numPr>
        <w:spacing w:before="0" w:line="240" w:lineRule="auto"/>
        <w:ind w:left="851" w:hanging="284"/>
        <w:jc w:val="both"/>
        <w:rPr>
          <w:rFonts w:ascii="Renault Group" w:eastAsia="Renault Group" w:hAnsi="Renault Group" w:cs="Times New Roman"/>
          <w:sz w:val="22"/>
          <w:szCs w:val="22"/>
        </w:rPr>
      </w:pPr>
      <w:r w:rsidRPr="00A34246">
        <w:rPr>
          <w:sz w:val="22"/>
          <w:szCs w:val="22"/>
        </w:rPr>
        <w:t>u</w:t>
      </w:r>
      <w:r w:rsidR="00746B9B" w:rsidRPr="00A34246">
        <w:rPr>
          <w:sz w:val="22"/>
          <w:szCs w:val="22"/>
        </w:rPr>
        <w:t xml:space="preserve">n </w:t>
      </w:r>
      <w:r w:rsidR="00954B01" w:rsidRPr="00341D93">
        <w:rPr>
          <w:sz w:val="22"/>
          <w:szCs w:val="22"/>
        </w:rPr>
        <w:t>f</w:t>
      </w:r>
      <w:r w:rsidR="00746B9B" w:rsidRPr="00341D93">
        <w:rPr>
          <w:sz w:val="22"/>
          <w:szCs w:val="22"/>
        </w:rPr>
        <w:t>ree cash-flow</w:t>
      </w:r>
      <w:r w:rsidR="00746B9B" w:rsidRPr="00A34246">
        <w:rPr>
          <w:sz w:val="22"/>
          <w:szCs w:val="22"/>
        </w:rPr>
        <w:t xml:space="preserve"> </w:t>
      </w:r>
      <w:r w:rsidR="000F0860" w:rsidRPr="00A34246">
        <w:rPr>
          <w:sz w:val="22"/>
          <w:szCs w:val="22"/>
        </w:rPr>
        <w:t xml:space="preserve"> </w:t>
      </w:r>
      <w:r w:rsidR="00746B9B" w:rsidRPr="00A34246">
        <w:rPr>
          <w:sz w:val="22"/>
          <w:szCs w:val="22"/>
        </w:rPr>
        <w:t xml:space="preserve">opérationnel de l’Automobile </w:t>
      </w:r>
      <w:r w:rsidR="00746B9B" w:rsidRPr="00A34246">
        <w:rPr>
          <w:rFonts w:ascii="Renault Group" w:eastAsia="Renault Group" w:hAnsi="Renault Group" w:cs="Times New Roman"/>
          <w:sz w:val="22"/>
          <w:szCs w:val="22"/>
        </w:rPr>
        <w:t xml:space="preserve">supérieur ou égal à </w:t>
      </w:r>
      <w:r w:rsidR="000642A5" w:rsidRPr="005F0F8B">
        <w:rPr>
          <w:rFonts w:ascii="Renault Group" w:eastAsia="Renault Group" w:hAnsi="Renault Group" w:cs="Times New Roman"/>
          <w:sz w:val="22"/>
          <w:szCs w:val="22"/>
        </w:rPr>
        <w:t>2</w:t>
      </w:r>
      <w:r w:rsidR="00DE7EC1" w:rsidRPr="00A34246">
        <w:rPr>
          <w:rFonts w:ascii="Renault Group" w:eastAsia="Renault Group" w:hAnsi="Renault Group" w:cs="Times New Roman"/>
          <w:sz w:val="22"/>
          <w:szCs w:val="22"/>
        </w:rPr>
        <w:t xml:space="preserve"> </w:t>
      </w:r>
      <w:r w:rsidR="00DE7EC1">
        <w:rPr>
          <w:rFonts w:ascii="Renault Group" w:eastAsia="Renault Group" w:hAnsi="Renault Group" w:cs="Times New Roman"/>
          <w:sz w:val="22"/>
          <w:szCs w:val="22"/>
        </w:rPr>
        <w:t>milliards</w:t>
      </w:r>
      <w:r w:rsidR="00746B9B">
        <w:rPr>
          <w:rFonts w:ascii="Renault Group" w:eastAsia="Renault Group" w:hAnsi="Renault Group" w:cs="Times New Roman"/>
          <w:sz w:val="22"/>
          <w:szCs w:val="22"/>
        </w:rPr>
        <w:t xml:space="preserve"> </w:t>
      </w:r>
      <w:r w:rsidR="00DE7EC1">
        <w:rPr>
          <w:rFonts w:ascii="Renault Group" w:eastAsia="Renault Group" w:hAnsi="Renault Group" w:cs="Times New Roman"/>
          <w:sz w:val="22"/>
          <w:szCs w:val="22"/>
        </w:rPr>
        <w:t>d’euros</w:t>
      </w:r>
    </w:p>
    <w:p w14:paraId="06C37C9D" w14:textId="77777777" w:rsidR="004A19AC" w:rsidRDefault="004A19AC" w:rsidP="009C638E">
      <w:pPr>
        <w:spacing w:before="0" w:line="240" w:lineRule="auto"/>
        <w:jc w:val="both"/>
        <w:rPr>
          <w:rFonts w:ascii="Renault Group" w:eastAsia="Renault Group" w:hAnsi="Renault Group" w:cs="Times New Roman"/>
          <w:sz w:val="22"/>
          <w:szCs w:val="22"/>
        </w:rPr>
      </w:pPr>
    </w:p>
    <w:p w14:paraId="0A98F7B6" w14:textId="4B637C97" w:rsidR="00851816" w:rsidRPr="002B0A9B" w:rsidRDefault="00851816" w:rsidP="002B0A9B">
      <w:pPr>
        <w:spacing w:before="0" w:line="240" w:lineRule="auto"/>
        <w:jc w:val="both"/>
        <w:rPr>
          <w:sz w:val="22"/>
        </w:rPr>
      </w:pPr>
      <w:bookmarkStart w:id="0" w:name="_Hlk104976645"/>
      <w:r w:rsidRPr="002B0A9B">
        <w:rPr>
          <w:sz w:val="22"/>
        </w:rPr>
        <w:t xml:space="preserve">Les comptes consolidés </w:t>
      </w:r>
      <w:r w:rsidRPr="00921688">
        <w:rPr>
          <w:sz w:val="22"/>
          <w:szCs w:val="22"/>
        </w:rPr>
        <w:t>d</w:t>
      </w:r>
      <w:r w:rsidR="00921688" w:rsidRPr="00921688">
        <w:rPr>
          <w:sz w:val="22"/>
          <w:szCs w:val="22"/>
        </w:rPr>
        <w:t>e Renault</w:t>
      </w:r>
      <w:r w:rsidRPr="00921688">
        <w:rPr>
          <w:sz w:val="22"/>
          <w:szCs w:val="22"/>
        </w:rPr>
        <w:t xml:space="preserve"> Group</w:t>
      </w:r>
      <w:r w:rsidRPr="002B0A9B">
        <w:rPr>
          <w:sz w:val="22"/>
        </w:rPr>
        <w:t xml:space="preserve"> et les comptes sociaux de Renault SA au 31 décembre 2022 ont été arrêtés par le Conseil d’administration du 15 février 2023 réuni sous la présidence de</w:t>
      </w:r>
      <w:r w:rsidRPr="002B0A9B">
        <w:rPr>
          <w:sz w:val="22"/>
        </w:rPr>
        <w:br/>
        <w:t xml:space="preserve">Jean-Dominique Senard. </w:t>
      </w:r>
    </w:p>
    <w:p w14:paraId="57AFB3FE" w14:textId="77777777" w:rsidR="00851816" w:rsidRDefault="00851816" w:rsidP="009C638E">
      <w:pPr>
        <w:spacing w:before="0" w:line="240" w:lineRule="auto"/>
        <w:jc w:val="both"/>
        <w:rPr>
          <w:sz w:val="22"/>
          <w:szCs w:val="22"/>
        </w:rPr>
      </w:pPr>
    </w:p>
    <w:p w14:paraId="6451F84A" w14:textId="0EBBDA3B" w:rsidR="00BB7E50" w:rsidRPr="00DC2AF8" w:rsidRDefault="00BB7E50" w:rsidP="002B0A9B">
      <w:pPr>
        <w:spacing w:before="0" w:after="120" w:line="240" w:lineRule="auto"/>
        <w:jc w:val="both"/>
        <w:rPr>
          <w:rFonts w:ascii="Renault Group" w:eastAsia="Renault Group" w:hAnsi="Renault Group" w:cs="Times New Roman"/>
          <w:sz w:val="22"/>
          <w:szCs w:val="22"/>
        </w:rPr>
      </w:pPr>
      <w:r w:rsidRPr="00DC2AF8">
        <w:rPr>
          <w:sz w:val="22"/>
          <w:szCs w:val="22"/>
        </w:rPr>
        <w:t xml:space="preserve">Rappel </w:t>
      </w:r>
      <w:r w:rsidR="00DC2AF8" w:rsidRPr="00DC2AF8">
        <w:rPr>
          <w:sz w:val="22"/>
          <w:szCs w:val="22"/>
        </w:rPr>
        <w:t xml:space="preserve">relatif aux impacts de la </w:t>
      </w:r>
      <w:r w:rsidR="00F4759E">
        <w:rPr>
          <w:sz w:val="22"/>
          <w:szCs w:val="22"/>
        </w:rPr>
        <w:t xml:space="preserve">cession </w:t>
      </w:r>
      <w:r w:rsidR="00DC2AF8">
        <w:rPr>
          <w:sz w:val="22"/>
          <w:szCs w:val="22"/>
        </w:rPr>
        <w:t>des ac</w:t>
      </w:r>
      <w:r w:rsidR="0043557C">
        <w:rPr>
          <w:sz w:val="22"/>
          <w:szCs w:val="22"/>
        </w:rPr>
        <w:t xml:space="preserve">tivités automobiles russes sur les états financiers </w:t>
      </w:r>
      <w:r w:rsidRPr="00DC2AF8">
        <w:rPr>
          <w:sz w:val="22"/>
          <w:szCs w:val="22"/>
        </w:rPr>
        <w:t>:</w:t>
      </w:r>
    </w:p>
    <w:p w14:paraId="080410AF" w14:textId="14318504" w:rsidR="00D3111B" w:rsidRPr="00DF3BB7" w:rsidRDefault="00B177D0" w:rsidP="009C638E">
      <w:pPr>
        <w:spacing w:before="0" w:after="120" w:line="240" w:lineRule="auto"/>
        <w:jc w:val="both"/>
        <w:rPr>
          <w:rFonts w:ascii="Renault Group" w:eastAsia="Renault Group" w:hAnsi="Renault Group" w:cs="Times New Roman"/>
          <w:spacing w:val="-2"/>
          <w:sz w:val="22"/>
          <w:szCs w:val="22"/>
        </w:rPr>
      </w:pPr>
      <w:r w:rsidRPr="00DF3BB7">
        <w:rPr>
          <w:rFonts w:ascii="Renault Group" w:eastAsia="Renault Group" w:hAnsi="Renault Group" w:cs="Times New Roman"/>
          <w:spacing w:val="-2"/>
          <w:sz w:val="22"/>
          <w:szCs w:val="22"/>
        </w:rPr>
        <w:t>En mai</w:t>
      </w:r>
      <w:r w:rsidR="0038376E" w:rsidRPr="00DF3BB7">
        <w:rPr>
          <w:rFonts w:ascii="Renault Group" w:eastAsia="Renault Group" w:hAnsi="Renault Group" w:cs="Times New Roman"/>
          <w:spacing w:val="-2"/>
          <w:sz w:val="22"/>
          <w:szCs w:val="22"/>
        </w:rPr>
        <w:t xml:space="preserve"> 2022, le Conseil d’administration de Renault Group a approuvé à l’unanimité la signature des accords pour céder 100 % des parts de Renault Group dans Renault Russi</w:t>
      </w:r>
      <w:r w:rsidR="000E271B" w:rsidRPr="00DF3BB7">
        <w:rPr>
          <w:rFonts w:ascii="Renault Group" w:eastAsia="Renault Group" w:hAnsi="Renault Group" w:cs="Times New Roman"/>
          <w:spacing w:val="-2"/>
          <w:sz w:val="22"/>
          <w:szCs w:val="22"/>
        </w:rPr>
        <w:t>a</w:t>
      </w:r>
      <w:r w:rsidR="0038376E" w:rsidRPr="00DF3BB7">
        <w:rPr>
          <w:rFonts w:ascii="Renault Group" w:eastAsia="Renault Group" w:hAnsi="Renault Group" w:cs="Times New Roman"/>
          <w:spacing w:val="-2"/>
          <w:sz w:val="22"/>
          <w:szCs w:val="22"/>
        </w:rPr>
        <w:t xml:space="preserve"> à la ville de Moscou et sa participation de 67,69 % dans AVTOVAZ à NAMI (l'Institut central de recherche et de développement des automobiles et des moteurs).</w:t>
      </w:r>
      <w:r w:rsidR="00E63499" w:rsidRPr="00DF3BB7">
        <w:rPr>
          <w:rFonts w:ascii="Renault Group" w:eastAsia="Renault Group" w:hAnsi="Renault Group" w:cs="Times New Roman"/>
          <w:spacing w:val="-2"/>
          <w:sz w:val="22"/>
          <w:szCs w:val="22"/>
        </w:rPr>
        <w:t xml:space="preserve"> </w:t>
      </w:r>
      <w:r w:rsidR="001F4A82" w:rsidRPr="00DF3BB7">
        <w:rPr>
          <w:rFonts w:ascii="Renault Group" w:eastAsia="Renault Group" w:hAnsi="Renault Group" w:cs="Times New Roman"/>
          <w:spacing w:val="-2"/>
          <w:sz w:val="22"/>
          <w:szCs w:val="22"/>
        </w:rPr>
        <w:t>Par ailleurs, l</w:t>
      </w:r>
      <w:r w:rsidR="00C40846" w:rsidRPr="00DF3BB7">
        <w:rPr>
          <w:rFonts w:ascii="Renault Group" w:eastAsia="Renault Group" w:hAnsi="Renault Group" w:cs="Times New Roman"/>
          <w:spacing w:val="-2"/>
          <w:sz w:val="22"/>
          <w:szCs w:val="22"/>
        </w:rPr>
        <w:t>’accord prévoit une option de rachat par Renault Group de sa participation dans AVTOVAZ, exerçable à certaines périodes au cours des 6 prochaines années.</w:t>
      </w:r>
      <w:r w:rsidR="00E86DF6" w:rsidRPr="00DF3BB7">
        <w:rPr>
          <w:rFonts w:ascii="Renault Group" w:eastAsia="Renault Group" w:hAnsi="Renault Group" w:cs="Times New Roman"/>
          <w:spacing w:val="-2"/>
          <w:sz w:val="22"/>
          <w:szCs w:val="22"/>
        </w:rPr>
        <w:t xml:space="preserve"> </w:t>
      </w:r>
    </w:p>
    <w:p w14:paraId="4E1E8CB9" w14:textId="77777777" w:rsidR="000C51A1" w:rsidRDefault="00D3111B" w:rsidP="009C638E">
      <w:pPr>
        <w:spacing w:before="0" w:after="120" w:line="240" w:lineRule="auto"/>
        <w:jc w:val="both"/>
        <w:rPr>
          <w:rFonts w:ascii="Renault Group" w:eastAsia="Renault Group" w:hAnsi="Renault Group" w:cs="Times New Roman"/>
          <w:sz w:val="22"/>
          <w:szCs w:val="22"/>
        </w:rPr>
      </w:pPr>
      <w:r>
        <w:rPr>
          <w:rFonts w:ascii="Renault Group" w:eastAsia="Renault Group" w:hAnsi="Renault Group" w:cs="Times New Roman"/>
          <w:sz w:val="22"/>
          <w:szCs w:val="22"/>
        </w:rPr>
        <w:t xml:space="preserve">En </w:t>
      </w:r>
      <w:r w:rsidR="00E86DF6" w:rsidRPr="00E86DF6">
        <w:rPr>
          <w:rFonts w:ascii="Renault Group" w:eastAsia="Renault Group" w:hAnsi="Renault Group" w:cs="Times New Roman"/>
          <w:sz w:val="22"/>
          <w:szCs w:val="22"/>
        </w:rPr>
        <w:t>conséquen</w:t>
      </w:r>
      <w:r>
        <w:rPr>
          <w:rFonts w:ascii="Renault Group" w:eastAsia="Renault Group" w:hAnsi="Renault Group" w:cs="Times New Roman"/>
          <w:sz w:val="22"/>
          <w:szCs w:val="22"/>
        </w:rPr>
        <w:t>ce de ces accords</w:t>
      </w:r>
      <w:r w:rsidR="000C51A1">
        <w:rPr>
          <w:rFonts w:ascii="Renault Group" w:eastAsia="Renault Group" w:hAnsi="Renault Group" w:cs="Times New Roman"/>
          <w:sz w:val="22"/>
          <w:szCs w:val="22"/>
        </w:rPr>
        <w:t xml:space="preserve"> : </w:t>
      </w:r>
    </w:p>
    <w:p w14:paraId="515A5EBB" w14:textId="12AA4553" w:rsidR="00BE4756" w:rsidRDefault="00BE4756" w:rsidP="002B0A9B">
      <w:pPr>
        <w:pStyle w:val="Paragraphedeliste"/>
        <w:numPr>
          <w:ilvl w:val="0"/>
          <w:numId w:val="40"/>
        </w:numPr>
        <w:spacing w:before="0" w:after="120" w:line="240" w:lineRule="auto"/>
        <w:ind w:left="851" w:hanging="284"/>
        <w:jc w:val="both"/>
        <w:rPr>
          <w:rFonts w:ascii="Renault Group" w:eastAsia="Renault Group" w:hAnsi="Renault Group" w:cs="Times New Roman"/>
          <w:sz w:val="22"/>
          <w:szCs w:val="22"/>
        </w:rPr>
      </w:pPr>
      <w:r>
        <w:rPr>
          <w:rFonts w:ascii="Renault Group" w:eastAsia="Renault Group" w:hAnsi="Renault Group" w:cs="Times New Roman"/>
          <w:sz w:val="22"/>
          <w:szCs w:val="22"/>
        </w:rPr>
        <w:t>L</w:t>
      </w:r>
      <w:r w:rsidRPr="000C51A1">
        <w:rPr>
          <w:rFonts w:ascii="Renault Group" w:eastAsia="Renault Group" w:hAnsi="Renault Group" w:cs="Times New Roman"/>
          <w:sz w:val="22"/>
          <w:szCs w:val="22"/>
        </w:rPr>
        <w:t xml:space="preserve">es activités russes ont été déconsolidées dans les comptes </w:t>
      </w:r>
      <w:r w:rsidR="00600062">
        <w:rPr>
          <w:rFonts w:ascii="Renault Group" w:eastAsia="Renault Group" w:hAnsi="Renault Group" w:cs="Times New Roman"/>
          <w:sz w:val="22"/>
          <w:szCs w:val="22"/>
        </w:rPr>
        <w:t xml:space="preserve">annuels 2022 </w:t>
      </w:r>
      <w:r w:rsidRPr="000C51A1">
        <w:rPr>
          <w:rFonts w:ascii="Renault Group" w:eastAsia="Renault Group" w:hAnsi="Renault Group" w:cs="Times New Roman"/>
          <w:sz w:val="22"/>
          <w:szCs w:val="22"/>
        </w:rPr>
        <w:t>de Renault Group et traitées comme activités abandonnées en application d’IFRS 5</w:t>
      </w:r>
      <w:r w:rsidR="00324555" w:rsidRPr="00324555">
        <w:rPr>
          <w:rFonts w:ascii="Renault Group" w:eastAsia="Renault Group" w:hAnsi="Renault Group" w:cs="Times New Roman"/>
          <w:sz w:val="22"/>
          <w:szCs w:val="22"/>
        </w:rPr>
        <w:t xml:space="preserve"> </w:t>
      </w:r>
      <w:r w:rsidR="00324555" w:rsidRPr="00F7574B">
        <w:rPr>
          <w:rFonts w:ascii="Renault Group" w:eastAsia="Renault Group" w:hAnsi="Renault Group" w:cs="Times New Roman"/>
          <w:sz w:val="22"/>
          <w:szCs w:val="22"/>
        </w:rPr>
        <w:t xml:space="preserve">avec effet rétroactif au </w:t>
      </w:r>
      <w:r w:rsidR="00324555">
        <w:rPr>
          <w:rFonts w:ascii="Renault Group" w:eastAsia="Renault Group" w:hAnsi="Renault Group" w:cs="Times New Roman"/>
          <w:sz w:val="22"/>
          <w:szCs w:val="22"/>
        </w:rPr>
        <w:t>1</w:t>
      </w:r>
      <w:r w:rsidR="00324555" w:rsidRPr="00695FE7">
        <w:rPr>
          <w:rFonts w:ascii="Renault Group" w:eastAsia="Renault Group" w:hAnsi="Renault Group" w:cs="Times New Roman"/>
          <w:sz w:val="22"/>
          <w:szCs w:val="22"/>
          <w:vertAlign w:val="superscript"/>
        </w:rPr>
        <w:t>er</w:t>
      </w:r>
      <w:r w:rsidR="00324555">
        <w:rPr>
          <w:rFonts w:ascii="Renault Group" w:eastAsia="Renault Group" w:hAnsi="Renault Group" w:cs="Times New Roman"/>
          <w:sz w:val="22"/>
          <w:szCs w:val="22"/>
        </w:rPr>
        <w:t xml:space="preserve"> janvier </w:t>
      </w:r>
      <w:r w:rsidR="00324555" w:rsidRPr="00F7574B">
        <w:rPr>
          <w:rFonts w:ascii="Renault Group" w:eastAsia="Renault Group" w:hAnsi="Renault Group" w:cs="Times New Roman"/>
          <w:sz w:val="22"/>
          <w:szCs w:val="22"/>
        </w:rPr>
        <w:t>2022</w:t>
      </w:r>
      <w:r w:rsidRPr="000C51A1">
        <w:rPr>
          <w:rFonts w:ascii="Renault Group" w:eastAsia="Renault Group" w:hAnsi="Renault Group" w:cs="Times New Roman"/>
          <w:sz w:val="22"/>
          <w:szCs w:val="22"/>
        </w:rPr>
        <w:t xml:space="preserve">. </w:t>
      </w:r>
    </w:p>
    <w:p w14:paraId="5AA8DC2E" w14:textId="783F2216" w:rsidR="00A65AA4" w:rsidRPr="001D20CA" w:rsidRDefault="00A65AA4" w:rsidP="002B0A9B">
      <w:pPr>
        <w:pStyle w:val="Paragraphedeliste"/>
        <w:numPr>
          <w:ilvl w:val="0"/>
          <w:numId w:val="40"/>
        </w:numPr>
        <w:spacing w:before="0" w:after="120" w:line="240" w:lineRule="auto"/>
        <w:ind w:left="851" w:hanging="284"/>
        <w:jc w:val="both"/>
        <w:rPr>
          <w:rFonts w:ascii="Renault Group" w:eastAsia="Renault Group" w:hAnsi="Renault Group" w:cs="Times New Roman"/>
          <w:sz w:val="22"/>
          <w:szCs w:val="22"/>
        </w:rPr>
      </w:pPr>
      <w:r w:rsidRPr="00DB4B28">
        <w:rPr>
          <w:rFonts w:ascii="Renault Group" w:eastAsia="Renault Group" w:hAnsi="Renault Group" w:cs="Times New Roman"/>
          <w:sz w:val="22"/>
          <w:szCs w:val="22"/>
        </w:rPr>
        <w:t>Les agrégats financiers des activités poursuivies</w:t>
      </w:r>
      <w:r>
        <w:rPr>
          <w:rFonts w:ascii="Renault Group" w:eastAsia="Times New Roman" w:hAnsi="Renault Group"/>
        </w:rPr>
        <w:t xml:space="preserve"> </w:t>
      </w:r>
      <w:r w:rsidR="005A0AEC">
        <w:rPr>
          <w:rFonts w:ascii="Renault Group" w:eastAsia="Renault Group" w:hAnsi="Renault Group" w:cs="Times New Roman"/>
          <w:sz w:val="22"/>
          <w:szCs w:val="22"/>
        </w:rPr>
        <w:t xml:space="preserve">en </w:t>
      </w:r>
      <w:r>
        <w:rPr>
          <w:rFonts w:ascii="Renault Group" w:eastAsia="Renault Group" w:hAnsi="Renault Group" w:cs="Times New Roman"/>
          <w:sz w:val="22"/>
          <w:szCs w:val="22"/>
        </w:rPr>
        <w:t xml:space="preserve">2022 </w:t>
      </w:r>
      <w:r w:rsidRPr="001D20CA">
        <w:rPr>
          <w:rFonts w:ascii="Renault Group" w:eastAsia="Renault Group" w:hAnsi="Renault Group" w:cs="Times New Roman"/>
          <w:sz w:val="22"/>
          <w:szCs w:val="22"/>
        </w:rPr>
        <w:t xml:space="preserve">n’incluent donc plus </w:t>
      </w:r>
      <w:r>
        <w:rPr>
          <w:rFonts w:ascii="Renault Group" w:eastAsia="Renault Group" w:hAnsi="Renault Group" w:cs="Times New Roman"/>
          <w:sz w:val="22"/>
          <w:szCs w:val="22"/>
        </w:rPr>
        <w:t>l</w:t>
      </w:r>
      <w:r w:rsidRPr="001D20CA">
        <w:rPr>
          <w:rFonts w:ascii="Renault Group" w:eastAsia="Renault Group" w:hAnsi="Renault Group" w:cs="Times New Roman"/>
          <w:sz w:val="22"/>
          <w:szCs w:val="22"/>
        </w:rPr>
        <w:t xml:space="preserve">es activités </w:t>
      </w:r>
      <w:r>
        <w:rPr>
          <w:rFonts w:ascii="Renault Group" w:eastAsia="Renault Group" w:hAnsi="Renault Group" w:cs="Times New Roman"/>
          <w:sz w:val="22"/>
          <w:szCs w:val="22"/>
        </w:rPr>
        <w:t>industrielles r</w:t>
      </w:r>
      <w:r w:rsidRPr="001D20CA">
        <w:rPr>
          <w:rFonts w:ascii="Renault Group" w:eastAsia="Renault Group" w:hAnsi="Renault Group" w:cs="Times New Roman"/>
          <w:sz w:val="22"/>
          <w:szCs w:val="22"/>
        </w:rPr>
        <w:t xml:space="preserve">usses et l’année 2021 a été retraitée en cohérence avec ce nouveau périmètre d’activité. </w:t>
      </w:r>
    </w:p>
    <w:p w14:paraId="4C239C60" w14:textId="7E550D84" w:rsidR="00D56E88" w:rsidRDefault="00D56E88" w:rsidP="002B0A9B">
      <w:pPr>
        <w:pStyle w:val="Paragraphedeliste"/>
        <w:numPr>
          <w:ilvl w:val="0"/>
          <w:numId w:val="40"/>
        </w:numPr>
        <w:spacing w:before="0" w:after="120" w:line="240" w:lineRule="auto"/>
        <w:ind w:left="851" w:hanging="284"/>
        <w:jc w:val="both"/>
        <w:rPr>
          <w:rFonts w:ascii="Renault Group" w:eastAsia="Renault Group" w:hAnsi="Renault Group" w:cs="Times New Roman"/>
          <w:sz w:val="22"/>
          <w:szCs w:val="22"/>
        </w:rPr>
      </w:pPr>
      <w:r w:rsidRPr="00D56E88">
        <w:rPr>
          <w:rFonts w:ascii="Renault Group" w:eastAsia="Renault Group" w:hAnsi="Renault Group" w:cs="Times New Roman"/>
          <w:sz w:val="22"/>
          <w:szCs w:val="22"/>
        </w:rPr>
        <w:t xml:space="preserve">Le résultat des activités abandonnées représente une perte de </w:t>
      </w:r>
      <w:r w:rsidRPr="00EC1175">
        <w:rPr>
          <w:rFonts w:ascii="Renault Group" w:eastAsia="Renault Group" w:hAnsi="Renault Group" w:cs="Times New Roman"/>
          <w:sz w:val="22"/>
          <w:szCs w:val="22"/>
        </w:rPr>
        <w:t xml:space="preserve">2,3 </w:t>
      </w:r>
      <w:r w:rsidR="00EB4665" w:rsidRPr="00EC1175">
        <w:rPr>
          <w:rFonts w:ascii="Renault Group" w:eastAsia="Renault Group" w:hAnsi="Renault Group" w:cs="Times New Roman"/>
          <w:sz w:val="22"/>
          <w:szCs w:val="22"/>
        </w:rPr>
        <w:t>m</w:t>
      </w:r>
      <w:r w:rsidR="00560809" w:rsidRPr="00EC1175">
        <w:rPr>
          <w:rFonts w:ascii="Renault Group" w:eastAsia="Renault Group" w:hAnsi="Renault Group" w:cs="Times New Roman"/>
          <w:sz w:val="22"/>
          <w:szCs w:val="22"/>
        </w:rPr>
        <w:t>illiards d’euros</w:t>
      </w:r>
      <w:r w:rsidRPr="00D56E88">
        <w:rPr>
          <w:rFonts w:ascii="Renault Group" w:eastAsia="Renault Group" w:hAnsi="Renault Group" w:cs="Times New Roman"/>
          <w:sz w:val="22"/>
          <w:szCs w:val="22"/>
        </w:rPr>
        <w:t xml:space="preserve"> </w:t>
      </w:r>
      <w:r w:rsidR="00422427">
        <w:rPr>
          <w:rFonts w:ascii="Renault Group" w:eastAsia="Renault Group" w:hAnsi="Renault Group" w:cs="Times New Roman"/>
          <w:sz w:val="22"/>
          <w:szCs w:val="22"/>
        </w:rPr>
        <w:t xml:space="preserve">en </w:t>
      </w:r>
      <w:r w:rsidRPr="00D56E88">
        <w:rPr>
          <w:rFonts w:ascii="Renault Group" w:eastAsia="Renault Group" w:hAnsi="Renault Group" w:cs="Times New Roman"/>
          <w:sz w:val="22"/>
          <w:szCs w:val="22"/>
        </w:rPr>
        <w:t>2022 correspondant principalement à la dépréciation des immobilisations corporelles, incorporelles et goodwill d’AVTOVAZ et Renault Russi</w:t>
      </w:r>
      <w:r w:rsidR="009A4518">
        <w:rPr>
          <w:rFonts w:ascii="Renault Group" w:eastAsia="Renault Group" w:hAnsi="Renault Group" w:cs="Times New Roman"/>
          <w:sz w:val="22"/>
          <w:szCs w:val="22"/>
        </w:rPr>
        <w:t>a</w:t>
      </w:r>
      <w:r w:rsidRPr="00D56E88">
        <w:rPr>
          <w:rFonts w:ascii="Renault Group" w:eastAsia="Renault Group" w:hAnsi="Renault Group" w:cs="Times New Roman"/>
          <w:sz w:val="22"/>
          <w:szCs w:val="22"/>
        </w:rPr>
        <w:t xml:space="preserve"> ainsi que d’actifs spécifiques détenus par les autres entités du Groupe</w:t>
      </w:r>
      <w:r w:rsidR="008E718D" w:rsidRPr="008E718D">
        <w:rPr>
          <w:rFonts w:ascii="Renault Group" w:eastAsia="Renault Group" w:hAnsi="Renault Group" w:cs="Times New Roman"/>
          <w:sz w:val="22"/>
          <w:szCs w:val="22"/>
        </w:rPr>
        <w:t xml:space="preserve"> </w:t>
      </w:r>
      <w:r w:rsidR="008E718D">
        <w:rPr>
          <w:rFonts w:ascii="Renault Group" w:eastAsia="Renault Group" w:hAnsi="Renault Group" w:cs="Times New Roman"/>
          <w:sz w:val="22"/>
          <w:szCs w:val="22"/>
        </w:rPr>
        <w:t xml:space="preserve">et </w:t>
      </w:r>
      <w:r w:rsidR="00B17795">
        <w:rPr>
          <w:rFonts w:ascii="Renault Group" w:eastAsia="Renault Group" w:hAnsi="Renault Group" w:cs="Times New Roman"/>
          <w:sz w:val="22"/>
          <w:szCs w:val="22"/>
        </w:rPr>
        <w:t xml:space="preserve">au résultat </w:t>
      </w:r>
      <w:r w:rsidR="008E718D">
        <w:rPr>
          <w:rFonts w:ascii="Renault Group" w:eastAsia="Renault Group" w:hAnsi="Renault Group" w:cs="Times New Roman"/>
          <w:sz w:val="22"/>
          <w:szCs w:val="22"/>
        </w:rPr>
        <w:t xml:space="preserve">de cession </w:t>
      </w:r>
      <w:r w:rsidR="008E718D" w:rsidRPr="00D56E88">
        <w:rPr>
          <w:rFonts w:ascii="Renault Group" w:eastAsia="Renault Group" w:hAnsi="Renault Group" w:cs="Times New Roman"/>
          <w:sz w:val="22"/>
          <w:szCs w:val="22"/>
        </w:rPr>
        <w:t>sur les entités russes cédée</w:t>
      </w:r>
      <w:r w:rsidR="008E718D">
        <w:rPr>
          <w:rFonts w:ascii="Renault Group" w:eastAsia="Renault Group" w:hAnsi="Renault Group" w:cs="Times New Roman"/>
          <w:sz w:val="22"/>
          <w:szCs w:val="22"/>
        </w:rPr>
        <w:t>s</w:t>
      </w:r>
      <w:r>
        <w:rPr>
          <w:rFonts w:ascii="Renault Group" w:eastAsia="Renault Group" w:hAnsi="Renault Group" w:cs="Times New Roman"/>
          <w:sz w:val="22"/>
          <w:szCs w:val="22"/>
        </w:rPr>
        <w:t>.</w:t>
      </w:r>
    </w:p>
    <w:p w14:paraId="244D12C1" w14:textId="08F1AF84" w:rsidR="00564EAD" w:rsidRPr="00564EAD" w:rsidRDefault="00A721F6" w:rsidP="00DF3BB7">
      <w:pPr>
        <w:pStyle w:val="Paragraphedeliste"/>
        <w:numPr>
          <w:ilvl w:val="0"/>
          <w:numId w:val="40"/>
        </w:numPr>
        <w:spacing w:before="0" w:after="240" w:line="240" w:lineRule="auto"/>
        <w:ind w:left="851" w:hanging="284"/>
        <w:jc w:val="both"/>
        <w:rPr>
          <w:rFonts w:ascii="Renault Group" w:eastAsia="Renault Group" w:hAnsi="Renault Group" w:cs="Times New Roman"/>
          <w:sz w:val="22"/>
          <w:szCs w:val="22"/>
        </w:rPr>
      </w:pPr>
      <w:r>
        <w:rPr>
          <w:rFonts w:ascii="Renault Group" w:eastAsia="Renault Group" w:hAnsi="Renault Group" w:cs="Times New Roman"/>
          <w:sz w:val="22"/>
          <w:szCs w:val="22"/>
        </w:rPr>
        <w:t>La dette nette d</w:t>
      </w:r>
      <w:r w:rsidR="00DB0128">
        <w:rPr>
          <w:rFonts w:ascii="Renault Group" w:eastAsia="Renault Group" w:hAnsi="Renault Group" w:cs="Times New Roman"/>
          <w:sz w:val="22"/>
          <w:szCs w:val="22"/>
        </w:rPr>
        <w:t xml:space="preserve">e l’Automobile </w:t>
      </w:r>
      <w:r w:rsidR="00B3663F">
        <w:rPr>
          <w:rFonts w:ascii="Renault Group" w:eastAsia="Renault Group" w:hAnsi="Renault Group" w:cs="Times New Roman"/>
          <w:sz w:val="22"/>
          <w:szCs w:val="22"/>
        </w:rPr>
        <w:t xml:space="preserve">a été </w:t>
      </w:r>
      <w:r w:rsidR="00055363">
        <w:rPr>
          <w:rFonts w:ascii="Renault Group" w:eastAsia="Renault Group" w:hAnsi="Renault Group" w:cs="Times New Roman"/>
          <w:sz w:val="22"/>
          <w:szCs w:val="22"/>
        </w:rPr>
        <w:t>retrait</w:t>
      </w:r>
      <w:r w:rsidR="00B430CC">
        <w:rPr>
          <w:rFonts w:ascii="Renault Group" w:eastAsia="Renault Group" w:hAnsi="Renault Group" w:cs="Times New Roman"/>
          <w:sz w:val="22"/>
          <w:szCs w:val="22"/>
        </w:rPr>
        <w:t xml:space="preserve">ée </w:t>
      </w:r>
      <w:r w:rsidR="00D97C66" w:rsidRPr="005A6E50">
        <w:rPr>
          <w:rFonts w:ascii="Renault Group" w:eastAsia="Renault Group" w:hAnsi="Renault Group" w:cs="Times New Roman"/>
          <w:sz w:val="22"/>
          <w:szCs w:val="22"/>
        </w:rPr>
        <w:t xml:space="preserve">de 0,5 </w:t>
      </w:r>
      <w:r w:rsidR="00EB4665">
        <w:rPr>
          <w:rFonts w:ascii="Renault Group" w:eastAsia="Renault Group" w:hAnsi="Renault Group" w:cs="Times New Roman"/>
          <w:sz w:val="22"/>
          <w:szCs w:val="22"/>
        </w:rPr>
        <w:t>milliard d’euros</w:t>
      </w:r>
      <w:r w:rsidR="00D97C66" w:rsidRPr="005A6E50">
        <w:rPr>
          <w:rFonts w:ascii="Renault Group" w:eastAsia="Renault Group" w:hAnsi="Renault Group" w:cs="Times New Roman"/>
          <w:sz w:val="22"/>
          <w:szCs w:val="22"/>
        </w:rPr>
        <w:t xml:space="preserve"> </w:t>
      </w:r>
      <w:r w:rsidR="00467D0A">
        <w:rPr>
          <w:rFonts w:ascii="Renault Group" w:eastAsia="Renault Group" w:hAnsi="Renault Group" w:cs="Times New Roman"/>
          <w:sz w:val="22"/>
          <w:szCs w:val="22"/>
        </w:rPr>
        <w:t>passant</w:t>
      </w:r>
      <w:r w:rsidR="00D97C66" w:rsidRPr="005A6E50">
        <w:rPr>
          <w:rFonts w:ascii="Renault Group" w:eastAsia="Renault Group" w:hAnsi="Renault Group" w:cs="Times New Roman"/>
          <w:sz w:val="22"/>
          <w:szCs w:val="22"/>
        </w:rPr>
        <w:t xml:space="preserve"> ainsi </w:t>
      </w:r>
      <w:r w:rsidR="00467D0A">
        <w:rPr>
          <w:rFonts w:ascii="Renault Group" w:eastAsia="Renault Group" w:hAnsi="Renault Group" w:cs="Times New Roman"/>
          <w:sz w:val="22"/>
          <w:szCs w:val="22"/>
        </w:rPr>
        <w:t>de</w:t>
      </w:r>
      <w:r w:rsidR="003A6631">
        <w:rPr>
          <w:rFonts w:ascii="Renault Group" w:eastAsia="Renault Group" w:hAnsi="Renault Group" w:cs="Times New Roman"/>
          <w:sz w:val="22"/>
          <w:szCs w:val="22"/>
        </w:rPr>
        <w:t xml:space="preserve"> </w:t>
      </w:r>
      <w:r w:rsidR="00467D0A">
        <w:rPr>
          <w:rFonts w:ascii="Renault Group" w:eastAsia="Renault Group" w:hAnsi="Renault Group" w:cs="Times New Roman"/>
          <w:sz w:val="22"/>
          <w:szCs w:val="22"/>
        </w:rPr>
        <w:t>-1,6 milliard d’euros</w:t>
      </w:r>
      <w:r w:rsidR="00467D0A" w:rsidRPr="005A6E50" w:rsidDel="00467D0A">
        <w:rPr>
          <w:rFonts w:ascii="Renault Group" w:eastAsia="Renault Group" w:hAnsi="Renault Group" w:cs="Times New Roman"/>
          <w:sz w:val="22"/>
          <w:szCs w:val="22"/>
        </w:rPr>
        <w:t xml:space="preserve"> </w:t>
      </w:r>
      <w:r w:rsidR="00467D0A">
        <w:rPr>
          <w:rFonts w:ascii="Renault Group" w:eastAsia="Renault Group" w:hAnsi="Renault Group" w:cs="Times New Roman"/>
          <w:sz w:val="22"/>
          <w:szCs w:val="22"/>
        </w:rPr>
        <w:t xml:space="preserve">à </w:t>
      </w:r>
      <w:r w:rsidR="002F25FC">
        <w:rPr>
          <w:rFonts w:ascii="Renault Group" w:eastAsia="Renault Group" w:hAnsi="Renault Group" w:cs="Times New Roman"/>
          <w:sz w:val="22"/>
          <w:szCs w:val="22"/>
        </w:rPr>
        <w:t>-</w:t>
      </w:r>
      <w:r w:rsidR="00B3663F" w:rsidRPr="005A6E50">
        <w:rPr>
          <w:rFonts w:ascii="Renault Group" w:eastAsia="Renault Group" w:hAnsi="Renault Group" w:cs="Times New Roman"/>
          <w:sz w:val="22"/>
          <w:szCs w:val="22"/>
        </w:rPr>
        <w:t>1,1</w:t>
      </w:r>
      <w:r w:rsidRPr="005A6E50">
        <w:rPr>
          <w:rFonts w:ascii="Renault Group" w:eastAsia="Renault Group" w:hAnsi="Renault Group" w:cs="Times New Roman"/>
          <w:sz w:val="22"/>
          <w:szCs w:val="22"/>
        </w:rPr>
        <w:t xml:space="preserve"> </w:t>
      </w:r>
      <w:r w:rsidR="00EB4665">
        <w:rPr>
          <w:rFonts w:ascii="Renault Group" w:eastAsia="Renault Group" w:hAnsi="Renault Group" w:cs="Times New Roman"/>
          <w:sz w:val="22"/>
          <w:szCs w:val="22"/>
        </w:rPr>
        <w:t>milliard d’euros</w:t>
      </w:r>
      <w:r w:rsidR="00D97C66">
        <w:rPr>
          <w:rFonts w:ascii="Renault Group" w:eastAsia="Renault Group" w:hAnsi="Renault Group" w:cs="Times New Roman"/>
          <w:sz w:val="22"/>
          <w:szCs w:val="22"/>
        </w:rPr>
        <w:t xml:space="preserve"> au 31</w:t>
      </w:r>
      <w:r w:rsidR="002A0908">
        <w:rPr>
          <w:rFonts w:ascii="Renault Group" w:eastAsia="Renault Group" w:hAnsi="Renault Group" w:cs="Times New Roman"/>
          <w:sz w:val="22"/>
          <w:szCs w:val="22"/>
        </w:rPr>
        <w:t xml:space="preserve"> décembre 2021</w:t>
      </w:r>
      <w:r w:rsidR="00B430CC">
        <w:rPr>
          <w:rFonts w:ascii="Renault Group" w:eastAsia="Renault Group" w:hAnsi="Renault Group" w:cs="Times New Roman"/>
          <w:sz w:val="22"/>
          <w:szCs w:val="22"/>
        </w:rPr>
        <w:t xml:space="preserve">. </w:t>
      </w:r>
    </w:p>
    <w:bookmarkEnd w:id="0"/>
    <w:p w14:paraId="550DF84A" w14:textId="1C3807D5" w:rsidR="004D42C5" w:rsidRPr="00186F0C" w:rsidRDefault="004D42C5" w:rsidP="00F175D3">
      <w:pPr>
        <w:spacing w:after="360" w:line="240" w:lineRule="auto"/>
        <w:jc w:val="both"/>
        <w:rPr>
          <w:rFonts w:ascii="Renault Group" w:eastAsia="Renault Group" w:hAnsi="Renault Group" w:cs="Times New Roman"/>
          <w:sz w:val="22"/>
          <w:szCs w:val="22"/>
          <w:highlight w:val="yellow"/>
        </w:rPr>
      </w:pPr>
      <w:r w:rsidRPr="00186F0C">
        <w:rPr>
          <w:rFonts w:ascii="Renault Group" w:eastAsia="Renault Group" w:hAnsi="Renault Group" w:cs="Times New Roman"/>
          <w:sz w:val="22"/>
          <w:szCs w:val="22"/>
        </w:rPr>
        <w:lastRenderedPageBreak/>
        <w:t xml:space="preserve">Le </w:t>
      </w:r>
      <w:r w:rsidRPr="00186F0C">
        <w:rPr>
          <w:rFonts w:ascii="Renault Group" w:eastAsia="Renault Group" w:hAnsi="Renault Group" w:cs="Times New Roman"/>
          <w:b/>
          <w:sz w:val="22"/>
          <w:szCs w:val="22"/>
        </w:rPr>
        <w:t>chiffre d’affaires du Groupe</w:t>
      </w:r>
      <w:r w:rsidRPr="00186F0C">
        <w:rPr>
          <w:rFonts w:ascii="Renault Group" w:eastAsia="Renault Group" w:hAnsi="Renault Group" w:cs="Times New Roman"/>
          <w:sz w:val="22"/>
          <w:szCs w:val="22"/>
        </w:rPr>
        <w:t xml:space="preserve"> atteint </w:t>
      </w:r>
      <w:r w:rsidR="00186F0C" w:rsidRPr="00186F0C">
        <w:rPr>
          <w:rFonts w:ascii="Renault Group" w:eastAsia="Renault Group" w:hAnsi="Renault Group" w:cs="Times New Roman"/>
          <w:sz w:val="22"/>
          <w:szCs w:val="22"/>
        </w:rPr>
        <w:t>46</w:t>
      </w:r>
      <w:r w:rsidR="00160C55" w:rsidRPr="00186F0C">
        <w:rPr>
          <w:rFonts w:ascii="Renault Group" w:eastAsia="Renault Group" w:hAnsi="Renault Group" w:cs="Times New Roman"/>
          <w:sz w:val="22"/>
          <w:szCs w:val="22"/>
        </w:rPr>
        <w:t xml:space="preserve"> </w:t>
      </w:r>
      <w:r w:rsidR="00186F0C" w:rsidRPr="00186F0C">
        <w:rPr>
          <w:rFonts w:ascii="Renault Group" w:eastAsia="Renault Group" w:hAnsi="Renault Group" w:cs="Times New Roman"/>
          <w:sz w:val="22"/>
          <w:szCs w:val="22"/>
        </w:rPr>
        <w:t>391</w:t>
      </w:r>
      <w:r w:rsidRPr="00186F0C">
        <w:rPr>
          <w:rFonts w:ascii="Renault Group" w:eastAsia="Renault Group" w:hAnsi="Renault Group" w:cs="Times New Roman"/>
          <w:sz w:val="22"/>
          <w:szCs w:val="22"/>
        </w:rPr>
        <w:t xml:space="preserve"> </w:t>
      </w:r>
      <w:r w:rsidR="00EB4665" w:rsidRPr="00186F0C">
        <w:rPr>
          <w:rFonts w:ascii="Renault Group" w:eastAsia="Renault Group" w:hAnsi="Renault Group" w:cs="Times New Roman"/>
          <w:sz w:val="22"/>
          <w:szCs w:val="22"/>
        </w:rPr>
        <w:t xml:space="preserve">millions d’euros </w:t>
      </w:r>
      <w:r w:rsidRPr="00186F0C">
        <w:rPr>
          <w:rFonts w:ascii="Renault Group" w:eastAsia="Renault Group" w:hAnsi="Renault Group" w:cs="Times New Roman"/>
          <w:sz w:val="22"/>
          <w:szCs w:val="22"/>
        </w:rPr>
        <w:t xml:space="preserve">en progression de </w:t>
      </w:r>
      <w:r w:rsidR="00186F0C" w:rsidRPr="00186F0C">
        <w:rPr>
          <w:rFonts w:ascii="Renault Group" w:eastAsia="Renault Group" w:hAnsi="Renault Group" w:cs="Times New Roman"/>
          <w:sz w:val="22"/>
          <w:szCs w:val="22"/>
        </w:rPr>
        <w:t>11,4</w:t>
      </w:r>
      <w:r w:rsidRPr="00186F0C">
        <w:rPr>
          <w:rFonts w:ascii="Renault Group" w:eastAsia="Renault Group" w:hAnsi="Renault Group" w:cs="Times New Roman"/>
          <w:sz w:val="22"/>
          <w:szCs w:val="22"/>
        </w:rPr>
        <w:t xml:space="preserve"> % par rapport </w:t>
      </w:r>
      <w:r w:rsidR="00186F0C" w:rsidRPr="00186F0C">
        <w:rPr>
          <w:rFonts w:ascii="Renault Group" w:eastAsia="Renault Group" w:hAnsi="Renault Group" w:cs="Times New Roman"/>
          <w:sz w:val="22"/>
          <w:szCs w:val="22"/>
        </w:rPr>
        <w:t>à 2021</w:t>
      </w:r>
      <w:r w:rsidRPr="00186F0C">
        <w:rPr>
          <w:rFonts w:ascii="Renault Group" w:eastAsia="Renault Group" w:hAnsi="Renault Group" w:cs="Times New Roman"/>
          <w:sz w:val="22"/>
          <w:szCs w:val="22"/>
        </w:rPr>
        <w:t xml:space="preserve">. </w:t>
      </w:r>
      <w:r w:rsidR="00BB29AF">
        <w:rPr>
          <w:rFonts w:ascii="Renault Group" w:eastAsia="Renault Group" w:hAnsi="Renault Group" w:cs="Times New Roman"/>
          <w:sz w:val="22"/>
          <w:szCs w:val="22"/>
        </w:rPr>
        <w:t>À</w:t>
      </w:r>
      <w:r w:rsidRPr="00186F0C">
        <w:rPr>
          <w:rFonts w:ascii="Renault Group" w:eastAsia="Renault Group" w:hAnsi="Renault Group" w:cs="Times New Roman"/>
          <w:sz w:val="22"/>
          <w:szCs w:val="22"/>
        </w:rPr>
        <w:t xml:space="preserve"> taux de change</w:t>
      </w:r>
      <w:r w:rsidR="00A93A31" w:rsidRPr="00186F0C">
        <w:rPr>
          <w:rFonts w:ascii="Renault Group" w:eastAsia="Renault Group" w:hAnsi="Renault Group" w:cs="Times New Roman"/>
          <w:sz w:val="22"/>
          <w:szCs w:val="22"/>
        </w:rPr>
        <w:t xml:space="preserve"> constants</w:t>
      </w:r>
      <w:r w:rsidR="004A19AC" w:rsidRPr="00186F0C">
        <w:rPr>
          <w:rFonts w:ascii="Renault Group" w:eastAsia="Renault Group" w:hAnsi="Renault Group" w:cs="Times New Roman"/>
          <w:sz w:val="22"/>
          <w:szCs w:val="22"/>
          <w:vertAlign w:val="superscript"/>
        </w:rPr>
        <w:footnoteReference w:id="6"/>
      </w:r>
      <w:r w:rsidRPr="00186F0C">
        <w:rPr>
          <w:rFonts w:ascii="Renault Group" w:eastAsia="Renault Group" w:hAnsi="Renault Group" w:cs="Times New Roman"/>
          <w:sz w:val="22"/>
          <w:szCs w:val="22"/>
        </w:rPr>
        <w:t xml:space="preserve">, il </w:t>
      </w:r>
      <w:r w:rsidR="009A55CA" w:rsidRPr="00186F0C">
        <w:rPr>
          <w:rFonts w:ascii="Renault Group" w:eastAsia="Renault Group" w:hAnsi="Renault Group" w:cs="Times New Roman"/>
          <w:sz w:val="22"/>
          <w:szCs w:val="22"/>
        </w:rPr>
        <w:t xml:space="preserve">augmente </w:t>
      </w:r>
      <w:r w:rsidRPr="00186F0C">
        <w:rPr>
          <w:rFonts w:ascii="Renault Group" w:eastAsia="Renault Group" w:hAnsi="Renault Group" w:cs="Times New Roman"/>
          <w:sz w:val="22"/>
          <w:szCs w:val="22"/>
        </w:rPr>
        <w:t xml:space="preserve">de </w:t>
      </w:r>
      <w:r w:rsidR="00186F0C" w:rsidRPr="00186F0C">
        <w:rPr>
          <w:rFonts w:ascii="Renault Group" w:eastAsia="Renault Group" w:hAnsi="Renault Group" w:cs="Times New Roman"/>
          <w:sz w:val="22"/>
          <w:szCs w:val="22"/>
        </w:rPr>
        <w:t>12,4</w:t>
      </w:r>
      <w:r w:rsidR="009A100D" w:rsidRPr="00186F0C">
        <w:rPr>
          <w:rFonts w:ascii="Renault Group" w:eastAsia="Renault Group" w:hAnsi="Renault Group" w:cs="Times New Roman"/>
          <w:sz w:val="22"/>
          <w:szCs w:val="22"/>
        </w:rPr>
        <w:t xml:space="preserve"> </w:t>
      </w:r>
      <w:r w:rsidRPr="00186F0C">
        <w:rPr>
          <w:rFonts w:ascii="Renault Group" w:eastAsia="Renault Group" w:hAnsi="Renault Group" w:cs="Times New Roman"/>
          <w:sz w:val="22"/>
          <w:szCs w:val="22"/>
        </w:rPr>
        <w:t xml:space="preserve">% (effet de change négatif </w:t>
      </w:r>
      <w:r w:rsidR="00186F0C" w:rsidRPr="00186F0C">
        <w:rPr>
          <w:rFonts w:ascii="Renault Group" w:eastAsia="Renault Group" w:hAnsi="Renault Group" w:cs="Times New Roman"/>
          <w:sz w:val="22"/>
          <w:szCs w:val="22"/>
        </w:rPr>
        <w:t>à -1 point</w:t>
      </w:r>
      <w:r w:rsidRPr="00186F0C">
        <w:rPr>
          <w:rFonts w:ascii="Renault Group" w:eastAsia="Renault Group" w:hAnsi="Renault Group" w:cs="Times New Roman"/>
          <w:sz w:val="22"/>
          <w:szCs w:val="22"/>
        </w:rPr>
        <w:t xml:space="preserve">). </w:t>
      </w:r>
    </w:p>
    <w:p w14:paraId="13FB0906" w14:textId="1B68233A" w:rsidR="004D42C5" w:rsidRPr="005D271C" w:rsidRDefault="004D42C5" w:rsidP="009C638E">
      <w:pPr>
        <w:spacing w:before="0" w:line="240" w:lineRule="auto"/>
        <w:jc w:val="both"/>
        <w:rPr>
          <w:rFonts w:ascii="Renault Group" w:eastAsia="Renault Group" w:hAnsi="Renault Group" w:cs="Times New Roman"/>
          <w:color w:val="FF0000"/>
          <w:sz w:val="22"/>
          <w:szCs w:val="22"/>
        </w:rPr>
      </w:pPr>
      <w:r w:rsidRPr="00186F0C">
        <w:rPr>
          <w:rFonts w:ascii="Renault Group" w:eastAsia="Renault Group" w:hAnsi="Renault Group" w:cs="Times New Roman"/>
          <w:sz w:val="22"/>
          <w:szCs w:val="22"/>
        </w:rPr>
        <w:t xml:space="preserve">Le </w:t>
      </w:r>
      <w:r w:rsidRPr="00186F0C">
        <w:rPr>
          <w:rFonts w:ascii="Renault Group" w:eastAsia="Renault Group" w:hAnsi="Renault Group" w:cs="Times New Roman"/>
          <w:b/>
          <w:sz w:val="22"/>
          <w:szCs w:val="22"/>
        </w:rPr>
        <w:t xml:space="preserve">chiffre d’affaires de l’Automobile </w:t>
      </w:r>
      <w:r w:rsidRPr="00186F0C">
        <w:rPr>
          <w:rFonts w:ascii="Renault Group" w:eastAsia="Renault Group" w:hAnsi="Renault Group" w:cs="Times New Roman"/>
          <w:sz w:val="22"/>
          <w:szCs w:val="22"/>
        </w:rPr>
        <w:t xml:space="preserve">s’établit à </w:t>
      </w:r>
      <w:r w:rsidR="00186F0C" w:rsidRPr="00186F0C">
        <w:rPr>
          <w:rFonts w:ascii="Renault Group" w:eastAsia="Renault Group" w:hAnsi="Renault Group" w:cs="Times New Roman"/>
          <w:sz w:val="22"/>
          <w:szCs w:val="22"/>
        </w:rPr>
        <w:t>4</w:t>
      </w:r>
      <w:r w:rsidR="00B86259">
        <w:rPr>
          <w:rFonts w:ascii="Renault Group" w:eastAsia="Renault Group" w:hAnsi="Renault Group" w:cs="Times New Roman"/>
          <w:sz w:val="22"/>
          <w:szCs w:val="22"/>
        </w:rPr>
        <w:t>3</w:t>
      </w:r>
      <w:r w:rsidR="00230DC2" w:rsidRPr="00186F0C">
        <w:rPr>
          <w:rFonts w:ascii="Renault Group" w:eastAsia="Renault Group" w:hAnsi="Renault Group" w:cs="Times New Roman"/>
          <w:sz w:val="22"/>
          <w:szCs w:val="22"/>
        </w:rPr>
        <w:t xml:space="preserve"> </w:t>
      </w:r>
      <w:r w:rsidR="00186F0C" w:rsidRPr="00186F0C">
        <w:rPr>
          <w:rFonts w:ascii="Renault Group" w:eastAsia="Renault Group" w:hAnsi="Renault Group" w:cs="Times New Roman"/>
          <w:sz w:val="22"/>
          <w:szCs w:val="22"/>
        </w:rPr>
        <w:t>121</w:t>
      </w:r>
      <w:r w:rsidRPr="00186F0C">
        <w:rPr>
          <w:rFonts w:ascii="Renault Group" w:eastAsia="Renault Group" w:hAnsi="Renault Group" w:cs="Times New Roman"/>
          <w:sz w:val="22"/>
          <w:szCs w:val="22"/>
        </w:rPr>
        <w:t xml:space="preserve"> </w:t>
      </w:r>
      <w:r w:rsidR="00EB4665" w:rsidRPr="00186F0C">
        <w:rPr>
          <w:rFonts w:ascii="Renault Group" w:eastAsia="Renault Group" w:hAnsi="Renault Group" w:cs="Times New Roman"/>
          <w:sz w:val="22"/>
          <w:szCs w:val="22"/>
        </w:rPr>
        <w:t>millions d’euros</w:t>
      </w:r>
      <w:r w:rsidRPr="00186F0C">
        <w:rPr>
          <w:rFonts w:ascii="Renault Group" w:eastAsia="Renault Group" w:hAnsi="Renault Group" w:cs="Times New Roman"/>
          <w:sz w:val="22"/>
          <w:szCs w:val="22"/>
        </w:rPr>
        <w:t>, en hausse de</w:t>
      </w:r>
      <w:r w:rsidR="004A0A25">
        <w:rPr>
          <w:rFonts w:ascii="Renault Group" w:eastAsia="Renault Group" w:hAnsi="Renault Group" w:cs="Times New Roman"/>
          <w:sz w:val="22"/>
          <w:szCs w:val="22"/>
        </w:rPr>
        <w:t xml:space="preserve"> </w:t>
      </w:r>
      <w:r w:rsidR="00186F0C" w:rsidRPr="00186F0C">
        <w:rPr>
          <w:rFonts w:ascii="Renault Group" w:eastAsia="Renault Group" w:hAnsi="Renault Group" w:cs="Times New Roman"/>
          <w:sz w:val="22"/>
          <w:szCs w:val="22"/>
        </w:rPr>
        <w:t>11,4</w:t>
      </w:r>
      <w:r w:rsidRPr="00186F0C">
        <w:rPr>
          <w:rFonts w:ascii="Renault Group" w:eastAsia="Renault Group" w:hAnsi="Renault Group" w:cs="Times New Roman"/>
          <w:sz w:val="22"/>
          <w:szCs w:val="22"/>
        </w:rPr>
        <w:t xml:space="preserve"> % par rapport </w:t>
      </w:r>
      <w:r w:rsidR="00186F0C" w:rsidRPr="00186F0C">
        <w:rPr>
          <w:rFonts w:ascii="Renault Group" w:eastAsia="Renault Group" w:hAnsi="Renault Group" w:cs="Times New Roman"/>
          <w:sz w:val="22"/>
          <w:szCs w:val="22"/>
        </w:rPr>
        <w:t>à 202</w:t>
      </w:r>
      <w:r w:rsidR="004F23D2">
        <w:rPr>
          <w:rFonts w:ascii="Renault Group" w:eastAsia="Renault Group" w:hAnsi="Renault Group" w:cs="Times New Roman"/>
          <w:sz w:val="22"/>
          <w:szCs w:val="22"/>
        </w:rPr>
        <w:t>1</w:t>
      </w:r>
      <w:r w:rsidR="009E57ED">
        <w:rPr>
          <w:rFonts w:ascii="Renault Group" w:eastAsia="Renault Group" w:hAnsi="Renault Group" w:cs="Times New Roman"/>
          <w:sz w:val="22"/>
          <w:szCs w:val="22"/>
        </w:rPr>
        <w:t xml:space="preserve">. </w:t>
      </w:r>
      <w:r w:rsidR="00BB29AF">
        <w:rPr>
          <w:rFonts w:ascii="Renault Group" w:eastAsia="Renault Group" w:hAnsi="Renault Group" w:cs="Times New Roman"/>
          <w:sz w:val="22"/>
          <w:szCs w:val="22"/>
        </w:rPr>
        <w:t>À</w:t>
      </w:r>
      <w:r w:rsidR="009E57ED">
        <w:rPr>
          <w:rFonts w:ascii="Renault Group" w:eastAsia="Renault Group" w:hAnsi="Renault Group" w:cs="Times New Roman"/>
          <w:sz w:val="22"/>
          <w:szCs w:val="22"/>
        </w:rPr>
        <w:t xml:space="preserve"> taux de change constants</w:t>
      </w:r>
      <w:r w:rsidR="002107AB">
        <w:rPr>
          <w:rFonts w:ascii="Renault Group" w:eastAsia="Renault Group" w:hAnsi="Renault Group" w:cs="Times New Roman"/>
          <w:sz w:val="22"/>
          <w:szCs w:val="22"/>
          <w:vertAlign w:val="superscript"/>
        </w:rPr>
        <w:t>1</w:t>
      </w:r>
      <w:r w:rsidR="000F5600">
        <w:rPr>
          <w:rFonts w:ascii="Renault Group" w:eastAsia="Renault Group" w:hAnsi="Renault Group" w:cs="Times New Roman"/>
          <w:sz w:val="22"/>
          <w:szCs w:val="22"/>
        </w:rPr>
        <w:t xml:space="preserve">, il progresse de </w:t>
      </w:r>
      <w:r w:rsidR="00536CA7" w:rsidRPr="008F19D8">
        <w:rPr>
          <w:rFonts w:ascii="Renault Group" w:eastAsia="Renault Group" w:hAnsi="Renault Group" w:cs="Times New Roman"/>
          <w:sz w:val="22"/>
          <w:szCs w:val="22"/>
        </w:rPr>
        <w:t>12,6</w:t>
      </w:r>
      <w:r w:rsidR="00BB29AF">
        <w:rPr>
          <w:rFonts w:ascii="Renault Group" w:eastAsia="Renault Group" w:hAnsi="Renault Group" w:cs="Times New Roman"/>
          <w:sz w:val="22"/>
          <w:szCs w:val="22"/>
        </w:rPr>
        <w:t xml:space="preserve"> </w:t>
      </w:r>
      <w:r w:rsidR="00536CA7" w:rsidRPr="008F19D8">
        <w:rPr>
          <w:rFonts w:ascii="Renault Group" w:eastAsia="Renault Group" w:hAnsi="Renault Group" w:cs="Times New Roman"/>
          <w:sz w:val="22"/>
          <w:szCs w:val="22"/>
        </w:rPr>
        <w:t>%</w:t>
      </w:r>
      <w:r w:rsidR="00186F0C" w:rsidRPr="00186F0C" w:rsidDel="000F5600">
        <w:rPr>
          <w:rFonts w:ascii="Renault Group" w:eastAsia="Renault Group" w:hAnsi="Renault Group" w:cs="Times New Roman"/>
          <w:sz w:val="22"/>
          <w:szCs w:val="22"/>
        </w:rPr>
        <w:t xml:space="preserve"> </w:t>
      </w:r>
      <w:r w:rsidR="00186F0C" w:rsidRPr="00186F0C">
        <w:rPr>
          <w:rFonts w:ascii="Renault Group" w:eastAsia="Renault Group" w:hAnsi="Renault Group" w:cs="Times New Roman"/>
          <w:sz w:val="22"/>
          <w:szCs w:val="22"/>
        </w:rPr>
        <w:t xml:space="preserve">(-1,2 point d’effet de change négatif principalement </w:t>
      </w:r>
      <w:r w:rsidR="004F23D2">
        <w:rPr>
          <w:rFonts w:ascii="Renault Group" w:eastAsia="Renault Group" w:hAnsi="Renault Group" w:cs="Times New Roman"/>
          <w:sz w:val="22"/>
          <w:szCs w:val="22"/>
        </w:rPr>
        <w:t>lié</w:t>
      </w:r>
      <w:r w:rsidR="00AB362F">
        <w:rPr>
          <w:rFonts w:ascii="Renault Group" w:eastAsia="Renault Group" w:hAnsi="Renault Group" w:cs="Times New Roman"/>
          <w:sz w:val="22"/>
          <w:szCs w:val="22"/>
        </w:rPr>
        <w:t xml:space="preserve"> </w:t>
      </w:r>
      <w:r w:rsidR="00186F0C" w:rsidRPr="00186F0C">
        <w:rPr>
          <w:rFonts w:ascii="Renault Group" w:eastAsia="Renault Group" w:hAnsi="Renault Group" w:cs="Times New Roman"/>
          <w:sz w:val="22"/>
          <w:szCs w:val="22"/>
        </w:rPr>
        <w:t>à la dévaluation de la Livre tur</w:t>
      </w:r>
      <w:r w:rsidR="004F23D2">
        <w:rPr>
          <w:rFonts w:ascii="Renault Group" w:eastAsia="Renault Group" w:hAnsi="Renault Group" w:cs="Times New Roman"/>
          <w:sz w:val="22"/>
          <w:szCs w:val="22"/>
        </w:rPr>
        <w:t>que</w:t>
      </w:r>
      <w:r w:rsidR="00186F0C" w:rsidRPr="00186F0C">
        <w:rPr>
          <w:rFonts w:ascii="Renault Group" w:eastAsia="Renault Group" w:hAnsi="Renault Group" w:cs="Times New Roman"/>
          <w:sz w:val="22"/>
          <w:szCs w:val="22"/>
        </w:rPr>
        <w:t xml:space="preserve"> et du Peso argentin)</w:t>
      </w:r>
      <w:r w:rsidR="00BD49BB">
        <w:rPr>
          <w:rFonts w:ascii="Renault Group" w:eastAsia="Renault Group" w:hAnsi="Renault Group" w:cs="Times New Roman"/>
          <w:sz w:val="22"/>
          <w:szCs w:val="22"/>
        </w:rPr>
        <w:t>.</w:t>
      </w:r>
      <w:r w:rsidRPr="005D271C">
        <w:rPr>
          <w:rFonts w:ascii="Renault Group" w:eastAsia="Renault Group" w:hAnsi="Renault Group" w:cs="Times New Roman"/>
          <w:color w:val="FF0000"/>
          <w:sz w:val="22"/>
          <w:szCs w:val="22"/>
        </w:rPr>
        <w:t xml:space="preserve"> </w:t>
      </w:r>
    </w:p>
    <w:p w14:paraId="3C0A8293" w14:textId="0D6019BB" w:rsidR="008E5039" w:rsidRDefault="00AB362F" w:rsidP="00186F0C">
      <w:pPr>
        <w:spacing w:line="240" w:lineRule="auto"/>
        <w:jc w:val="both"/>
        <w:rPr>
          <w:color w:val="FF0000"/>
          <w:sz w:val="22"/>
          <w:szCs w:val="22"/>
          <w:highlight w:val="yellow"/>
        </w:rPr>
      </w:pPr>
      <w:r w:rsidRPr="0007101A">
        <w:rPr>
          <w:sz w:val="22"/>
          <w:szCs w:val="22"/>
        </w:rPr>
        <w:t xml:space="preserve">L’effet </w:t>
      </w:r>
      <w:r w:rsidR="00720EA7" w:rsidRPr="0007101A">
        <w:rPr>
          <w:sz w:val="22"/>
          <w:szCs w:val="22"/>
        </w:rPr>
        <w:t xml:space="preserve">volume </w:t>
      </w:r>
      <w:r w:rsidR="002D6ED4">
        <w:rPr>
          <w:sz w:val="22"/>
          <w:szCs w:val="22"/>
        </w:rPr>
        <w:t>s’élève à</w:t>
      </w:r>
      <w:r w:rsidR="00720EA7" w:rsidRPr="0007101A">
        <w:rPr>
          <w:sz w:val="22"/>
          <w:szCs w:val="22"/>
        </w:rPr>
        <w:t xml:space="preserve"> </w:t>
      </w:r>
      <w:r w:rsidR="00186F0C" w:rsidRPr="0007101A">
        <w:rPr>
          <w:sz w:val="22"/>
          <w:szCs w:val="22"/>
        </w:rPr>
        <w:t>+3</w:t>
      </w:r>
      <w:r w:rsidRPr="0007101A">
        <w:rPr>
          <w:sz w:val="22"/>
          <w:szCs w:val="22"/>
        </w:rPr>
        <w:t>,</w:t>
      </w:r>
      <w:r w:rsidR="00186F0C" w:rsidRPr="0007101A">
        <w:rPr>
          <w:sz w:val="22"/>
          <w:szCs w:val="22"/>
        </w:rPr>
        <w:t>4 points</w:t>
      </w:r>
      <w:r w:rsidR="00183768">
        <w:rPr>
          <w:sz w:val="22"/>
          <w:szCs w:val="22"/>
        </w:rPr>
        <w:t xml:space="preserve"> bénéficiant </w:t>
      </w:r>
      <w:r w:rsidR="00A72F2B">
        <w:rPr>
          <w:sz w:val="22"/>
          <w:szCs w:val="22"/>
        </w:rPr>
        <w:t>d</w:t>
      </w:r>
      <w:r w:rsidR="009F12E5">
        <w:rPr>
          <w:sz w:val="22"/>
          <w:szCs w:val="22"/>
        </w:rPr>
        <w:t>u</w:t>
      </w:r>
      <w:r w:rsidR="009F12E5" w:rsidRPr="0085696B">
        <w:rPr>
          <w:sz w:val="22"/>
          <w:szCs w:val="22"/>
        </w:rPr>
        <w:t xml:space="preserve"> succès comme</w:t>
      </w:r>
      <w:r w:rsidR="009F12E5">
        <w:rPr>
          <w:sz w:val="22"/>
          <w:szCs w:val="22"/>
        </w:rPr>
        <w:t>rcia</w:t>
      </w:r>
      <w:r w:rsidR="009F12E5" w:rsidRPr="0085696B">
        <w:rPr>
          <w:sz w:val="22"/>
          <w:szCs w:val="22"/>
        </w:rPr>
        <w:t xml:space="preserve">l des véhicules combiné </w:t>
      </w:r>
      <w:r w:rsidR="009F12E5">
        <w:rPr>
          <w:sz w:val="22"/>
          <w:szCs w:val="22"/>
        </w:rPr>
        <w:t xml:space="preserve">à l’amélioration de la disponibilité </w:t>
      </w:r>
      <w:r w:rsidR="009F12E5" w:rsidRPr="0085696B">
        <w:rPr>
          <w:sz w:val="22"/>
          <w:szCs w:val="22"/>
        </w:rPr>
        <w:t>des composant</w:t>
      </w:r>
      <w:r w:rsidR="009F12E5">
        <w:rPr>
          <w:sz w:val="22"/>
          <w:szCs w:val="22"/>
        </w:rPr>
        <w:t>s</w:t>
      </w:r>
      <w:r w:rsidR="009F12E5" w:rsidRPr="0085696B">
        <w:rPr>
          <w:sz w:val="22"/>
          <w:szCs w:val="22"/>
        </w:rPr>
        <w:t xml:space="preserve"> électroniques</w:t>
      </w:r>
      <w:r w:rsidR="00186F0C" w:rsidRPr="0007101A">
        <w:rPr>
          <w:sz w:val="22"/>
          <w:szCs w:val="22"/>
        </w:rPr>
        <w:t xml:space="preserve">. </w:t>
      </w:r>
      <w:r w:rsidR="004F5977" w:rsidRPr="004F5977">
        <w:rPr>
          <w:sz w:val="22"/>
          <w:szCs w:val="22"/>
        </w:rPr>
        <w:t>Les facturations ont été plus élevées que les immatriculations en raison de retards de livraison des véhicules commandés et facturés aux concessionnaires indépendants pour répondre à la demande de leurs clients. Ces retards étaient liés aux tensions dans la chaîne logistique aval</w:t>
      </w:r>
      <w:r w:rsidR="00B65789">
        <w:rPr>
          <w:sz w:val="22"/>
          <w:szCs w:val="22"/>
        </w:rPr>
        <w:t>e</w:t>
      </w:r>
      <w:r w:rsidR="004F5977" w:rsidRPr="004F5977">
        <w:rPr>
          <w:sz w:val="22"/>
          <w:szCs w:val="22"/>
        </w:rPr>
        <w:t xml:space="preserve"> en fin d’année. </w:t>
      </w:r>
    </w:p>
    <w:p w14:paraId="29F487C3" w14:textId="3AE72236" w:rsidR="00186F0C" w:rsidRPr="00186F0C" w:rsidRDefault="00186F0C" w:rsidP="00186F0C">
      <w:pPr>
        <w:spacing w:line="240" w:lineRule="auto"/>
        <w:jc w:val="both"/>
        <w:rPr>
          <w:rFonts w:cs="Arial"/>
          <w:sz w:val="22"/>
          <w:szCs w:val="22"/>
        </w:rPr>
      </w:pPr>
      <w:r w:rsidRPr="00186F0C">
        <w:rPr>
          <w:sz w:val="22"/>
          <w:szCs w:val="22"/>
        </w:rPr>
        <w:t xml:space="preserve">L’effet prix, positif de </w:t>
      </w:r>
      <w:r w:rsidR="00A36240">
        <w:rPr>
          <w:sz w:val="22"/>
          <w:szCs w:val="22"/>
        </w:rPr>
        <w:t>9,7</w:t>
      </w:r>
      <w:r w:rsidRPr="00186F0C">
        <w:rPr>
          <w:sz w:val="22"/>
          <w:szCs w:val="22"/>
        </w:rPr>
        <w:t xml:space="preserve"> points, reflète la poursuite de </w:t>
      </w:r>
      <w:r w:rsidR="00B17AE9">
        <w:rPr>
          <w:sz w:val="22"/>
          <w:szCs w:val="22"/>
        </w:rPr>
        <w:t xml:space="preserve">la </w:t>
      </w:r>
      <w:r w:rsidRPr="00186F0C">
        <w:rPr>
          <w:sz w:val="22"/>
          <w:szCs w:val="22"/>
        </w:rPr>
        <w:t>politique</w:t>
      </w:r>
      <w:r w:rsidRPr="00186F0C">
        <w:rPr>
          <w:rFonts w:ascii="Renault Group" w:eastAsia="Renault Group" w:hAnsi="Renault Group" w:cs="Times New Roman"/>
          <w:sz w:val="22"/>
          <w:szCs w:val="22"/>
        </w:rPr>
        <w:t xml:space="preserve"> commerciale</w:t>
      </w:r>
      <w:r w:rsidR="00E30D30">
        <w:rPr>
          <w:rFonts w:ascii="Renault Group" w:eastAsia="Renault Group" w:hAnsi="Renault Group" w:cs="Times New Roman"/>
          <w:sz w:val="22"/>
          <w:szCs w:val="22"/>
        </w:rPr>
        <w:t xml:space="preserve"> du Groupe</w:t>
      </w:r>
      <w:r w:rsidRPr="00186F0C">
        <w:rPr>
          <w:rFonts w:ascii="Renault Group" w:eastAsia="Renault Group" w:hAnsi="Renault Group" w:cs="Times New Roman"/>
          <w:sz w:val="22"/>
          <w:szCs w:val="22"/>
        </w:rPr>
        <w:t>, lancée au 3</w:t>
      </w:r>
      <w:r w:rsidRPr="00186F0C">
        <w:rPr>
          <w:rFonts w:ascii="Renault Group" w:eastAsia="Renault Group" w:hAnsi="Renault Group" w:cs="Times New Roman"/>
          <w:sz w:val="22"/>
          <w:szCs w:val="22"/>
          <w:vertAlign w:val="superscript"/>
        </w:rPr>
        <w:t>ème</w:t>
      </w:r>
      <w:r w:rsidRPr="00186F0C">
        <w:rPr>
          <w:rFonts w:ascii="Renault Group" w:eastAsia="Renault Group" w:hAnsi="Renault Group" w:cs="Times New Roman"/>
          <w:sz w:val="22"/>
          <w:szCs w:val="22"/>
        </w:rPr>
        <w:t xml:space="preserve"> trimestre 2020,</w:t>
      </w:r>
      <w:r w:rsidRPr="00186F0C">
        <w:rPr>
          <w:sz w:val="22"/>
          <w:szCs w:val="22"/>
        </w:rPr>
        <w:t xml:space="preserve"> privilégiant la valeur sur le volume des ventes</w:t>
      </w:r>
      <w:r w:rsidR="00D907D9">
        <w:rPr>
          <w:sz w:val="22"/>
          <w:szCs w:val="22"/>
        </w:rPr>
        <w:t>,</w:t>
      </w:r>
      <w:r w:rsidRPr="00186F0C">
        <w:rPr>
          <w:sz w:val="22"/>
          <w:szCs w:val="22"/>
        </w:rPr>
        <w:t xml:space="preserve"> ainsi que des hausses de prix pour compenser l’inflation des coûts et une optimisation des remises commerciales. Il s’élève à 12,1 points au 2</w:t>
      </w:r>
      <w:r w:rsidRPr="00186F0C">
        <w:rPr>
          <w:sz w:val="22"/>
          <w:szCs w:val="22"/>
          <w:vertAlign w:val="superscript"/>
        </w:rPr>
        <w:t>nd</w:t>
      </w:r>
      <w:r w:rsidRPr="00186F0C">
        <w:rPr>
          <w:sz w:val="22"/>
          <w:szCs w:val="22"/>
        </w:rPr>
        <w:t xml:space="preserve"> semestre de l’année après un 1</w:t>
      </w:r>
      <w:r w:rsidRPr="00186F0C">
        <w:rPr>
          <w:sz w:val="22"/>
          <w:szCs w:val="22"/>
          <w:vertAlign w:val="superscript"/>
        </w:rPr>
        <w:t>er</w:t>
      </w:r>
      <w:r w:rsidRPr="00186F0C">
        <w:rPr>
          <w:sz w:val="22"/>
          <w:szCs w:val="22"/>
        </w:rPr>
        <w:t xml:space="preserve"> semestre à 7,4 points.</w:t>
      </w:r>
    </w:p>
    <w:p w14:paraId="1FCAB086" w14:textId="6DB266B6" w:rsidR="00186F0C" w:rsidRPr="00720EA7" w:rsidRDefault="00186F0C" w:rsidP="00186F0C">
      <w:pPr>
        <w:spacing w:line="240" w:lineRule="auto"/>
        <w:jc w:val="both"/>
        <w:rPr>
          <w:rFonts w:ascii="Renault Group" w:eastAsia="Renault Group" w:hAnsi="Renault Group" w:cs="Times New Roman"/>
          <w:sz w:val="22"/>
          <w:szCs w:val="22"/>
        </w:rPr>
      </w:pPr>
      <w:r w:rsidRPr="00186F0C">
        <w:rPr>
          <w:sz w:val="22"/>
          <w:szCs w:val="22"/>
        </w:rPr>
        <w:t>Le</w:t>
      </w:r>
      <w:r>
        <w:rPr>
          <w:sz w:val="22"/>
          <w:szCs w:val="22"/>
        </w:rPr>
        <w:t>s</w:t>
      </w:r>
      <w:r w:rsidRPr="00186F0C">
        <w:rPr>
          <w:sz w:val="22"/>
          <w:szCs w:val="22"/>
        </w:rPr>
        <w:t xml:space="preserve"> succès de Ren</w:t>
      </w:r>
      <w:r w:rsidRPr="00720EA7">
        <w:rPr>
          <w:sz w:val="22"/>
          <w:szCs w:val="22"/>
        </w:rPr>
        <w:t xml:space="preserve">ault Megane E-TECH Electric, lancé </w:t>
      </w:r>
      <w:r w:rsidR="00362D6E">
        <w:rPr>
          <w:sz w:val="22"/>
          <w:szCs w:val="22"/>
        </w:rPr>
        <w:t>à la fin du</w:t>
      </w:r>
      <w:r w:rsidR="00362D6E" w:rsidRPr="00720EA7">
        <w:rPr>
          <w:sz w:val="22"/>
          <w:szCs w:val="22"/>
        </w:rPr>
        <w:t xml:space="preserve"> </w:t>
      </w:r>
      <w:r w:rsidRPr="00720EA7">
        <w:rPr>
          <w:sz w:val="22"/>
          <w:szCs w:val="22"/>
        </w:rPr>
        <w:t>2</w:t>
      </w:r>
      <w:r w:rsidR="009468D5">
        <w:rPr>
          <w:sz w:val="22"/>
          <w:szCs w:val="22"/>
          <w:vertAlign w:val="superscript"/>
        </w:rPr>
        <w:t>ème</w:t>
      </w:r>
      <w:r w:rsidRPr="00720EA7">
        <w:rPr>
          <w:sz w:val="22"/>
          <w:szCs w:val="22"/>
        </w:rPr>
        <w:t xml:space="preserve"> trimestre 2022, Renault Arkana, lancé au 2</w:t>
      </w:r>
      <w:r w:rsidR="009468D5">
        <w:rPr>
          <w:sz w:val="22"/>
          <w:szCs w:val="22"/>
          <w:vertAlign w:val="superscript"/>
        </w:rPr>
        <w:t>ème</w:t>
      </w:r>
      <w:r w:rsidRPr="00720EA7">
        <w:rPr>
          <w:sz w:val="22"/>
          <w:szCs w:val="22"/>
        </w:rPr>
        <w:t xml:space="preserve"> trimestre 2021, et Dacia Jogger, lancé au 1</w:t>
      </w:r>
      <w:r w:rsidRPr="00720EA7">
        <w:rPr>
          <w:sz w:val="22"/>
          <w:szCs w:val="22"/>
          <w:vertAlign w:val="superscript"/>
        </w:rPr>
        <w:t>er</w:t>
      </w:r>
      <w:r w:rsidRPr="00720EA7">
        <w:rPr>
          <w:sz w:val="22"/>
          <w:szCs w:val="22"/>
        </w:rPr>
        <w:t xml:space="preserve"> trimestre 2022, </w:t>
      </w:r>
      <w:r w:rsidR="006C4F89">
        <w:rPr>
          <w:rFonts w:ascii="Renault Group" w:eastAsia="Renault Group" w:hAnsi="Renault Group" w:cs="Times New Roman"/>
          <w:sz w:val="22"/>
          <w:szCs w:val="22"/>
        </w:rPr>
        <w:t>illustrent</w:t>
      </w:r>
      <w:r w:rsidRPr="00720EA7">
        <w:rPr>
          <w:rFonts w:ascii="Renault Group" w:eastAsia="Renault Group" w:hAnsi="Renault Group" w:cs="Times New Roman"/>
          <w:sz w:val="22"/>
          <w:szCs w:val="22"/>
        </w:rPr>
        <w:t xml:space="preserve"> le renouveau </w:t>
      </w:r>
      <w:r w:rsidR="00D55E73">
        <w:rPr>
          <w:rFonts w:ascii="Renault Group" w:eastAsia="Renault Group" w:hAnsi="Renault Group" w:cs="Times New Roman"/>
          <w:sz w:val="22"/>
          <w:szCs w:val="22"/>
        </w:rPr>
        <w:t xml:space="preserve">et l’offensive </w:t>
      </w:r>
      <w:r w:rsidRPr="00720EA7">
        <w:rPr>
          <w:rFonts w:ascii="Renault Group" w:eastAsia="Renault Group" w:hAnsi="Renault Group" w:cs="Times New Roman"/>
          <w:sz w:val="22"/>
          <w:szCs w:val="22"/>
        </w:rPr>
        <w:t>de</w:t>
      </w:r>
      <w:r w:rsidR="001D358C">
        <w:rPr>
          <w:rFonts w:ascii="Renault Group" w:eastAsia="Renault Group" w:hAnsi="Renault Group" w:cs="Times New Roman"/>
          <w:sz w:val="22"/>
          <w:szCs w:val="22"/>
        </w:rPr>
        <w:t xml:space="preserve">s </w:t>
      </w:r>
      <w:r w:rsidRPr="00720EA7">
        <w:rPr>
          <w:rFonts w:ascii="Renault Group" w:eastAsia="Renault Group" w:hAnsi="Renault Group" w:cs="Times New Roman"/>
          <w:sz w:val="22"/>
          <w:szCs w:val="22"/>
        </w:rPr>
        <w:t>marque</w:t>
      </w:r>
      <w:r w:rsidR="001D358C">
        <w:rPr>
          <w:rFonts w:ascii="Renault Group" w:eastAsia="Renault Group" w:hAnsi="Renault Group" w:cs="Times New Roman"/>
          <w:sz w:val="22"/>
          <w:szCs w:val="22"/>
        </w:rPr>
        <w:t>s</w:t>
      </w:r>
      <w:r w:rsidRPr="00720EA7">
        <w:rPr>
          <w:rFonts w:ascii="Renault Group" w:eastAsia="Renault Group" w:hAnsi="Renault Group" w:cs="Times New Roman"/>
          <w:sz w:val="22"/>
          <w:szCs w:val="22"/>
        </w:rPr>
        <w:t xml:space="preserve"> Renault et Dacia</w:t>
      </w:r>
      <w:r w:rsidRPr="00720EA7">
        <w:rPr>
          <w:sz w:val="22"/>
          <w:szCs w:val="22"/>
        </w:rPr>
        <w:t xml:space="preserve"> sur le segment C et ont permis de générer un effet produit positif de</w:t>
      </w:r>
      <w:r w:rsidR="00915002">
        <w:rPr>
          <w:sz w:val="22"/>
          <w:szCs w:val="22"/>
        </w:rPr>
        <w:t>+</w:t>
      </w:r>
      <w:r w:rsidRPr="00720EA7">
        <w:rPr>
          <w:sz w:val="22"/>
          <w:szCs w:val="22"/>
        </w:rPr>
        <w:t xml:space="preserve">2,8 points.  </w:t>
      </w:r>
    </w:p>
    <w:p w14:paraId="3DE2B7C8" w14:textId="527411CF" w:rsidR="00186F0C" w:rsidRPr="00A55A38" w:rsidRDefault="00720EA7" w:rsidP="00186F0C">
      <w:pPr>
        <w:spacing w:line="240" w:lineRule="auto"/>
        <w:jc w:val="both"/>
        <w:rPr>
          <w:rFonts w:cs="Arial"/>
          <w:sz w:val="22"/>
          <w:szCs w:val="22"/>
        </w:rPr>
      </w:pPr>
      <w:r w:rsidRPr="00720EA7">
        <w:rPr>
          <w:sz w:val="22"/>
          <w:szCs w:val="22"/>
        </w:rPr>
        <w:t xml:space="preserve">L’impact des ventes aux partenaires, négatif de </w:t>
      </w:r>
      <w:r w:rsidR="00186F0C" w:rsidRPr="00720EA7">
        <w:rPr>
          <w:sz w:val="22"/>
          <w:szCs w:val="22"/>
        </w:rPr>
        <w:t>-1</w:t>
      </w:r>
      <w:r w:rsidRPr="00720EA7">
        <w:rPr>
          <w:sz w:val="22"/>
          <w:szCs w:val="22"/>
        </w:rPr>
        <w:t>,</w:t>
      </w:r>
      <w:r w:rsidR="00186F0C" w:rsidRPr="00720EA7">
        <w:rPr>
          <w:sz w:val="22"/>
          <w:szCs w:val="22"/>
        </w:rPr>
        <w:t xml:space="preserve">4 point, </w:t>
      </w:r>
      <w:r w:rsidRPr="00720EA7">
        <w:rPr>
          <w:rFonts w:cs="Arial"/>
          <w:sz w:val="22"/>
          <w:szCs w:val="22"/>
        </w:rPr>
        <w:t xml:space="preserve">résulte principalement de la baisse de production de moteurs diesel et de véhicules pour </w:t>
      </w:r>
      <w:r w:rsidR="006C4F89">
        <w:rPr>
          <w:rFonts w:cs="Arial"/>
          <w:sz w:val="22"/>
          <w:szCs w:val="22"/>
        </w:rPr>
        <w:t>les</w:t>
      </w:r>
      <w:r w:rsidRPr="00777826">
        <w:rPr>
          <w:rFonts w:cs="Arial"/>
          <w:sz w:val="22"/>
          <w:szCs w:val="22"/>
        </w:rPr>
        <w:t xml:space="preserve"> </w:t>
      </w:r>
      <w:r w:rsidRPr="00720EA7">
        <w:rPr>
          <w:rFonts w:cs="Arial"/>
          <w:sz w:val="22"/>
          <w:szCs w:val="22"/>
        </w:rPr>
        <w:t xml:space="preserve">partenaires </w:t>
      </w:r>
      <w:r w:rsidR="0013116F">
        <w:rPr>
          <w:rFonts w:cs="Arial"/>
          <w:sz w:val="22"/>
          <w:szCs w:val="22"/>
        </w:rPr>
        <w:t xml:space="preserve">de Renault Group </w:t>
      </w:r>
      <w:r w:rsidRPr="00720EA7">
        <w:rPr>
          <w:rFonts w:cs="Arial"/>
          <w:sz w:val="22"/>
          <w:szCs w:val="22"/>
        </w:rPr>
        <w:t>(fin des contrats de Master pour Opel et de Trafic pour Fiat à la fin de l’année 2021).</w:t>
      </w:r>
    </w:p>
    <w:p w14:paraId="0A49D845" w14:textId="31B01CA3" w:rsidR="00186F0C" w:rsidRPr="00720EA7" w:rsidRDefault="00720EA7" w:rsidP="00442846">
      <w:pPr>
        <w:spacing w:after="360" w:line="240" w:lineRule="auto"/>
        <w:jc w:val="both"/>
        <w:rPr>
          <w:sz w:val="22"/>
          <w:szCs w:val="22"/>
        </w:rPr>
      </w:pPr>
      <w:r w:rsidRPr="00720EA7">
        <w:rPr>
          <w:rFonts w:ascii="Renault Group" w:eastAsia="Renault Group" w:hAnsi="Renault Group" w:cs="Times New Roman"/>
          <w:sz w:val="22"/>
          <w:szCs w:val="22"/>
        </w:rPr>
        <w:t xml:space="preserve">L’effet « Autres », de </w:t>
      </w:r>
      <w:r w:rsidR="00186F0C" w:rsidRPr="00720EA7">
        <w:rPr>
          <w:sz w:val="22"/>
          <w:szCs w:val="22"/>
        </w:rPr>
        <w:t>-1</w:t>
      </w:r>
      <w:r w:rsidR="00DC019B">
        <w:rPr>
          <w:sz w:val="22"/>
          <w:szCs w:val="22"/>
        </w:rPr>
        <w:t>,</w:t>
      </w:r>
      <w:r w:rsidR="00186F0C" w:rsidRPr="00720EA7">
        <w:rPr>
          <w:sz w:val="22"/>
          <w:szCs w:val="22"/>
        </w:rPr>
        <w:t xml:space="preserve">8 point, </w:t>
      </w:r>
      <w:r w:rsidRPr="00720EA7">
        <w:rPr>
          <w:rFonts w:ascii="Renault Group" w:eastAsia="Renault Group" w:hAnsi="Renault Group" w:cs="Times New Roman"/>
          <w:sz w:val="22"/>
          <w:szCs w:val="22"/>
        </w:rPr>
        <w:t xml:space="preserve">provient d’une baisse de la contribution des ventes du réseau Renault Retail Group (RRG) suite aux cessions de succursales et </w:t>
      </w:r>
      <w:r w:rsidR="00E87D55">
        <w:rPr>
          <w:rFonts w:ascii="Renault Group" w:eastAsia="Renault Group" w:hAnsi="Renault Group" w:cs="Times New Roman"/>
          <w:sz w:val="22"/>
          <w:szCs w:val="22"/>
        </w:rPr>
        <w:t xml:space="preserve">d’une </w:t>
      </w:r>
      <w:r w:rsidRPr="00720EA7">
        <w:rPr>
          <w:rFonts w:ascii="Renault Group" w:eastAsia="Renault Group" w:hAnsi="Renault Group" w:cs="Times New Roman"/>
          <w:sz w:val="22"/>
          <w:szCs w:val="22"/>
        </w:rPr>
        <w:t xml:space="preserve">baisse des ventes de véhicules </w:t>
      </w:r>
      <w:r w:rsidR="00312150">
        <w:rPr>
          <w:rFonts w:ascii="Renault Group" w:eastAsia="Renault Group" w:hAnsi="Renault Group" w:cs="Times New Roman"/>
          <w:sz w:val="22"/>
          <w:szCs w:val="22"/>
        </w:rPr>
        <w:t>d’occasion</w:t>
      </w:r>
      <w:r w:rsidR="00186F0C" w:rsidRPr="00720EA7">
        <w:rPr>
          <w:sz w:val="22"/>
          <w:szCs w:val="22"/>
        </w:rPr>
        <w:t xml:space="preserve">, </w:t>
      </w:r>
      <w:r w:rsidRPr="00720EA7">
        <w:rPr>
          <w:rFonts w:ascii="Renault Group" w:eastAsia="Renault Group" w:hAnsi="Renault Group" w:cs="Times New Roman"/>
          <w:sz w:val="22"/>
          <w:szCs w:val="22"/>
        </w:rPr>
        <w:t>en partie compensée</w:t>
      </w:r>
      <w:r w:rsidR="00641150">
        <w:rPr>
          <w:rFonts w:ascii="Renault Group" w:eastAsia="Renault Group" w:hAnsi="Renault Group" w:cs="Times New Roman"/>
          <w:sz w:val="22"/>
          <w:szCs w:val="22"/>
        </w:rPr>
        <w:t>s</w:t>
      </w:r>
      <w:r w:rsidRPr="00720EA7">
        <w:rPr>
          <w:rFonts w:ascii="Renault Group" w:eastAsia="Renault Group" w:hAnsi="Renault Group" w:cs="Times New Roman"/>
          <w:sz w:val="22"/>
          <w:szCs w:val="22"/>
        </w:rPr>
        <w:t xml:space="preserve"> par la performance </w:t>
      </w:r>
      <w:r w:rsidR="00475182">
        <w:rPr>
          <w:rFonts w:ascii="Renault Group" w:eastAsia="Renault Group" w:hAnsi="Renault Group" w:cs="Times New Roman"/>
          <w:sz w:val="22"/>
          <w:szCs w:val="22"/>
        </w:rPr>
        <w:t xml:space="preserve">solide </w:t>
      </w:r>
      <w:r w:rsidRPr="00720EA7">
        <w:rPr>
          <w:rFonts w:ascii="Renault Group" w:eastAsia="Renault Group" w:hAnsi="Renault Group" w:cs="Times New Roman"/>
          <w:sz w:val="22"/>
          <w:szCs w:val="22"/>
        </w:rPr>
        <w:t>des ventes de pièces et accessoires</w:t>
      </w:r>
      <w:r w:rsidR="00186F0C" w:rsidRPr="00720EA7">
        <w:rPr>
          <w:sz w:val="22"/>
          <w:szCs w:val="22"/>
        </w:rPr>
        <w:t>.</w:t>
      </w:r>
      <w:bookmarkStart w:id="1" w:name="_Hlk126247303"/>
    </w:p>
    <w:bookmarkEnd w:id="1"/>
    <w:p w14:paraId="1F0BEFF7" w14:textId="5018417D" w:rsidR="004D42C5" w:rsidRPr="00F230A3" w:rsidRDefault="004D42C5" w:rsidP="00442846">
      <w:pPr>
        <w:spacing w:before="0" w:after="360" w:line="240" w:lineRule="auto"/>
        <w:jc w:val="both"/>
        <w:rPr>
          <w:rFonts w:ascii="Renault Group" w:eastAsia="Renault Group" w:hAnsi="Renault Group" w:cs="Times New Roman"/>
          <w:sz w:val="22"/>
          <w:szCs w:val="22"/>
        </w:rPr>
      </w:pPr>
      <w:r w:rsidRPr="00F230A3">
        <w:rPr>
          <w:rFonts w:ascii="Renault Group" w:eastAsia="Renault Group" w:hAnsi="Renault Group" w:cs="Times New Roman"/>
          <w:sz w:val="22"/>
          <w:szCs w:val="22"/>
        </w:rPr>
        <w:t xml:space="preserve">Le </w:t>
      </w:r>
      <w:r w:rsidRPr="008041C9">
        <w:rPr>
          <w:rFonts w:ascii="Renault Group" w:eastAsia="Renault Group" w:hAnsi="Renault Group" w:cs="Times New Roman"/>
          <w:b/>
          <w:bCs/>
          <w:sz w:val="22"/>
          <w:szCs w:val="22"/>
        </w:rPr>
        <w:t>Groupe</w:t>
      </w:r>
      <w:r w:rsidRPr="00F230A3">
        <w:rPr>
          <w:rFonts w:ascii="Renault Group" w:eastAsia="Renault Group" w:hAnsi="Renault Group" w:cs="Times New Roman"/>
          <w:sz w:val="22"/>
          <w:szCs w:val="22"/>
        </w:rPr>
        <w:t xml:space="preserve"> enregistre une </w:t>
      </w:r>
      <w:r w:rsidRPr="00F230A3">
        <w:rPr>
          <w:rFonts w:ascii="Renault Group" w:eastAsia="Renault Group" w:hAnsi="Renault Group" w:cs="Times New Roman"/>
          <w:b/>
          <w:sz w:val="22"/>
          <w:szCs w:val="22"/>
        </w:rPr>
        <w:t xml:space="preserve">marge opérationnelle </w:t>
      </w:r>
      <w:r w:rsidRPr="00F230A3">
        <w:rPr>
          <w:rFonts w:ascii="Renault Group" w:eastAsia="Renault Group" w:hAnsi="Renault Group" w:cs="Times New Roman"/>
          <w:sz w:val="22"/>
          <w:szCs w:val="22"/>
        </w:rPr>
        <w:t xml:space="preserve">positive de </w:t>
      </w:r>
      <w:r w:rsidR="009C00B2" w:rsidRPr="00F230A3">
        <w:rPr>
          <w:rFonts w:ascii="Renault Group" w:eastAsia="Renault Group" w:hAnsi="Renault Group" w:cs="Times New Roman"/>
          <w:sz w:val="22"/>
          <w:szCs w:val="22"/>
        </w:rPr>
        <w:t>2</w:t>
      </w:r>
      <w:r w:rsidR="00DC7343">
        <w:rPr>
          <w:rFonts w:ascii="Renault Group" w:eastAsia="Renault Group" w:hAnsi="Renault Group" w:cs="Times New Roman"/>
          <w:sz w:val="22"/>
          <w:szCs w:val="22"/>
        </w:rPr>
        <w:t xml:space="preserve"> </w:t>
      </w:r>
      <w:r w:rsidR="009C00B2" w:rsidRPr="00F230A3">
        <w:rPr>
          <w:rFonts w:ascii="Renault Group" w:eastAsia="Renault Group" w:hAnsi="Renault Group" w:cs="Times New Roman"/>
          <w:sz w:val="22"/>
          <w:szCs w:val="22"/>
        </w:rPr>
        <w:t>595</w:t>
      </w:r>
      <w:r w:rsidRPr="00F230A3">
        <w:rPr>
          <w:rFonts w:ascii="Renault Group" w:eastAsia="Renault Group" w:hAnsi="Renault Group" w:cs="Times New Roman"/>
          <w:sz w:val="22"/>
          <w:szCs w:val="22"/>
        </w:rPr>
        <w:t xml:space="preserve"> </w:t>
      </w:r>
      <w:r w:rsidR="00E5656F" w:rsidRPr="00F230A3">
        <w:rPr>
          <w:rFonts w:ascii="Renault Group" w:eastAsia="Renault Group" w:hAnsi="Renault Group" w:cs="Times New Roman"/>
          <w:sz w:val="22"/>
          <w:szCs w:val="22"/>
        </w:rPr>
        <w:t xml:space="preserve">millions d’euros </w:t>
      </w:r>
      <w:r w:rsidRPr="00F230A3">
        <w:rPr>
          <w:rFonts w:ascii="Renault Group" w:eastAsia="Renault Group" w:hAnsi="Renault Group" w:cs="Times New Roman"/>
          <w:sz w:val="22"/>
          <w:szCs w:val="22"/>
        </w:rPr>
        <w:t>(</w:t>
      </w:r>
      <w:r w:rsidR="009C00B2" w:rsidRPr="00F230A3">
        <w:rPr>
          <w:rFonts w:ascii="Renault Group" w:eastAsia="Renault Group" w:hAnsi="Renault Group" w:cs="Times New Roman"/>
          <w:sz w:val="22"/>
          <w:szCs w:val="22"/>
        </w:rPr>
        <w:t>5,6</w:t>
      </w:r>
      <w:r w:rsidR="007A4032" w:rsidRPr="00F230A3">
        <w:rPr>
          <w:rFonts w:ascii="Renault Group" w:eastAsia="Renault Group" w:hAnsi="Renault Group" w:cs="Times New Roman"/>
          <w:sz w:val="22"/>
          <w:szCs w:val="22"/>
        </w:rPr>
        <w:t xml:space="preserve"> </w:t>
      </w:r>
      <w:r w:rsidRPr="00F230A3">
        <w:rPr>
          <w:rFonts w:ascii="Renault Group" w:eastAsia="Renault Group" w:hAnsi="Renault Group" w:cs="Times New Roman"/>
          <w:sz w:val="22"/>
          <w:szCs w:val="22"/>
        </w:rPr>
        <w:t xml:space="preserve">% du chiffre d’affaires) contre </w:t>
      </w:r>
      <w:r w:rsidR="009C00B2" w:rsidRPr="00F230A3">
        <w:rPr>
          <w:rFonts w:ascii="Renault Group" w:eastAsia="Renault Group" w:hAnsi="Renault Group" w:cs="Times New Roman"/>
          <w:sz w:val="22"/>
          <w:szCs w:val="22"/>
        </w:rPr>
        <w:t>1</w:t>
      </w:r>
      <w:r w:rsidR="008041C9">
        <w:rPr>
          <w:rFonts w:ascii="Renault Group" w:eastAsia="Renault Group" w:hAnsi="Renault Group" w:cs="Times New Roman"/>
          <w:sz w:val="22"/>
          <w:szCs w:val="22"/>
        </w:rPr>
        <w:t xml:space="preserve"> </w:t>
      </w:r>
      <w:r w:rsidR="009C00B2" w:rsidRPr="00F230A3">
        <w:rPr>
          <w:rFonts w:ascii="Renault Group" w:eastAsia="Renault Group" w:hAnsi="Renault Group" w:cs="Times New Roman"/>
          <w:sz w:val="22"/>
          <w:szCs w:val="22"/>
        </w:rPr>
        <w:t>153</w:t>
      </w:r>
      <w:r w:rsidRPr="00F230A3">
        <w:rPr>
          <w:rFonts w:ascii="Renault Group" w:eastAsia="Renault Group" w:hAnsi="Renault Group" w:cs="Times New Roman"/>
          <w:sz w:val="22"/>
          <w:szCs w:val="22"/>
        </w:rPr>
        <w:t xml:space="preserve"> </w:t>
      </w:r>
      <w:r w:rsidR="00E5656F" w:rsidRPr="00F230A3">
        <w:rPr>
          <w:rFonts w:ascii="Renault Group" w:eastAsia="Renault Group" w:hAnsi="Renault Group" w:cs="Times New Roman"/>
          <w:sz w:val="22"/>
          <w:szCs w:val="22"/>
        </w:rPr>
        <w:t xml:space="preserve">millions d’euros </w:t>
      </w:r>
      <w:r w:rsidR="009C00B2" w:rsidRPr="00F230A3">
        <w:rPr>
          <w:rFonts w:ascii="Renault Group" w:eastAsia="Renault Group" w:hAnsi="Renault Group" w:cs="Times New Roman"/>
          <w:sz w:val="22"/>
          <w:szCs w:val="22"/>
        </w:rPr>
        <w:t>(2,8</w:t>
      </w:r>
      <w:r w:rsidR="00312150">
        <w:rPr>
          <w:rFonts w:ascii="Renault Group" w:eastAsia="Renault Group" w:hAnsi="Renault Group" w:cs="Times New Roman"/>
          <w:sz w:val="22"/>
          <w:szCs w:val="22"/>
        </w:rPr>
        <w:t xml:space="preserve"> </w:t>
      </w:r>
      <w:r w:rsidR="009C00B2" w:rsidRPr="00F230A3">
        <w:rPr>
          <w:rFonts w:ascii="Renault Group" w:eastAsia="Renault Group" w:hAnsi="Renault Group" w:cs="Times New Roman"/>
          <w:sz w:val="22"/>
          <w:szCs w:val="22"/>
        </w:rPr>
        <w:t>% du chiffre d’affaire</w:t>
      </w:r>
      <w:r w:rsidR="00256D6D" w:rsidRPr="00F230A3">
        <w:rPr>
          <w:rFonts w:ascii="Renault Group" w:eastAsia="Renault Group" w:hAnsi="Renault Group" w:cs="Times New Roman"/>
          <w:sz w:val="22"/>
          <w:szCs w:val="22"/>
        </w:rPr>
        <w:t>s</w:t>
      </w:r>
      <w:r w:rsidR="009C00B2" w:rsidRPr="00F230A3">
        <w:rPr>
          <w:rFonts w:ascii="Renault Group" w:eastAsia="Renault Group" w:hAnsi="Renault Group" w:cs="Times New Roman"/>
          <w:sz w:val="22"/>
          <w:szCs w:val="22"/>
        </w:rPr>
        <w:t xml:space="preserve">) en </w:t>
      </w:r>
      <w:r w:rsidR="00E67825" w:rsidRPr="00F230A3">
        <w:rPr>
          <w:rFonts w:ascii="Renault Group" w:eastAsia="Renault Group" w:hAnsi="Renault Group" w:cs="Times New Roman"/>
          <w:sz w:val="22"/>
          <w:szCs w:val="22"/>
        </w:rPr>
        <w:t>2021</w:t>
      </w:r>
      <w:r w:rsidR="009253CE" w:rsidRPr="00F230A3">
        <w:rPr>
          <w:rFonts w:ascii="Renault Group" w:eastAsia="Renault Group" w:hAnsi="Renault Group" w:cs="Times New Roman"/>
          <w:sz w:val="22"/>
          <w:szCs w:val="22"/>
        </w:rPr>
        <w:t xml:space="preserve"> (</w:t>
      </w:r>
      <w:r w:rsidR="00256D6D" w:rsidRPr="00F230A3">
        <w:rPr>
          <w:sz w:val="22"/>
          <w:szCs w:val="22"/>
        </w:rPr>
        <w:t>+1 442 million</w:t>
      </w:r>
      <w:r w:rsidR="00F230A3">
        <w:rPr>
          <w:sz w:val="22"/>
          <w:szCs w:val="22"/>
        </w:rPr>
        <w:t>s</w:t>
      </w:r>
      <w:r w:rsidR="00256D6D" w:rsidRPr="00F230A3">
        <w:rPr>
          <w:sz w:val="22"/>
          <w:szCs w:val="22"/>
        </w:rPr>
        <w:t xml:space="preserve"> </w:t>
      </w:r>
      <w:r w:rsidR="00312150">
        <w:rPr>
          <w:sz w:val="22"/>
          <w:szCs w:val="22"/>
        </w:rPr>
        <w:t>d’euros</w:t>
      </w:r>
      <w:r w:rsidR="00256D6D" w:rsidRPr="00F230A3">
        <w:rPr>
          <w:sz w:val="22"/>
          <w:szCs w:val="22"/>
        </w:rPr>
        <w:t xml:space="preserve"> et </w:t>
      </w:r>
      <w:r w:rsidR="009253CE" w:rsidRPr="00F230A3">
        <w:rPr>
          <w:rFonts w:ascii="Renault Group" w:eastAsia="Renault Group" w:hAnsi="Renault Group" w:cs="Times New Roman"/>
          <w:sz w:val="22"/>
          <w:szCs w:val="22"/>
        </w:rPr>
        <w:t>+2,</w:t>
      </w:r>
      <w:r w:rsidR="00B456A3" w:rsidRPr="00F230A3">
        <w:rPr>
          <w:rFonts w:ascii="Renault Group" w:eastAsia="Renault Group" w:hAnsi="Renault Group" w:cs="Times New Roman"/>
          <w:sz w:val="22"/>
          <w:szCs w:val="22"/>
        </w:rPr>
        <w:t>8</w:t>
      </w:r>
      <w:r w:rsidR="009253CE" w:rsidRPr="00F230A3">
        <w:rPr>
          <w:rFonts w:ascii="Renault Group" w:eastAsia="Renault Group" w:hAnsi="Renault Group" w:cs="Times New Roman"/>
          <w:sz w:val="22"/>
          <w:szCs w:val="22"/>
        </w:rPr>
        <w:t xml:space="preserve"> points)</w:t>
      </w:r>
      <w:r w:rsidR="00E67825" w:rsidRPr="00F230A3">
        <w:rPr>
          <w:rFonts w:ascii="Renault Group" w:eastAsia="Renault Group" w:hAnsi="Renault Group" w:cs="Times New Roman"/>
          <w:sz w:val="22"/>
          <w:szCs w:val="22"/>
        </w:rPr>
        <w:t xml:space="preserve">. </w:t>
      </w:r>
      <w:r w:rsidR="005A02A2" w:rsidRPr="00F230A3">
        <w:rPr>
          <w:rFonts w:ascii="Renault Group" w:eastAsia="Renault Group" w:hAnsi="Renault Group" w:cs="Times New Roman"/>
          <w:sz w:val="22"/>
          <w:szCs w:val="22"/>
        </w:rPr>
        <w:t xml:space="preserve">Elle s’est améliorée </w:t>
      </w:r>
      <w:r w:rsidR="009621B2">
        <w:rPr>
          <w:rFonts w:ascii="Renault Group" w:eastAsia="Renault Group" w:hAnsi="Renault Group" w:cs="Times New Roman"/>
          <w:sz w:val="22"/>
          <w:szCs w:val="22"/>
        </w:rPr>
        <w:t xml:space="preserve">en </w:t>
      </w:r>
      <w:r w:rsidR="005A02A2" w:rsidRPr="00F230A3">
        <w:rPr>
          <w:rFonts w:ascii="Renault Group" w:eastAsia="Renault Group" w:hAnsi="Renault Group" w:cs="Times New Roman"/>
          <w:sz w:val="22"/>
          <w:szCs w:val="22"/>
        </w:rPr>
        <w:t>séquentiel à 6,4</w:t>
      </w:r>
      <w:r w:rsidR="00312150">
        <w:rPr>
          <w:rFonts w:ascii="Renault Group" w:eastAsia="Renault Group" w:hAnsi="Renault Group" w:cs="Times New Roman"/>
          <w:sz w:val="22"/>
          <w:szCs w:val="22"/>
        </w:rPr>
        <w:t xml:space="preserve"> </w:t>
      </w:r>
      <w:r w:rsidR="005A02A2" w:rsidRPr="00F230A3">
        <w:rPr>
          <w:rFonts w:ascii="Renault Group" w:eastAsia="Renault Group" w:hAnsi="Renault Group" w:cs="Times New Roman"/>
          <w:sz w:val="22"/>
          <w:szCs w:val="22"/>
        </w:rPr>
        <w:t>% au 2</w:t>
      </w:r>
      <w:r w:rsidR="005A02A2" w:rsidRPr="00F230A3">
        <w:rPr>
          <w:rFonts w:ascii="Renault Group" w:eastAsia="Renault Group" w:hAnsi="Renault Group" w:cs="Times New Roman"/>
          <w:sz w:val="22"/>
          <w:szCs w:val="22"/>
          <w:vertAlign w:val="superscript"/>
        </w:rPr>
        <w:t>nd</w:t>
      </w:r>
      <w:r w:rsidR="005A02A2" w:rsidRPr="00F230A3">
        <w:rPr>
          <w:rFonts w:ascii="Renault Group" w:eastAsia="Renault Group" w:hAnsi="Renault Group" w:cs="Times New Roman"/>
          <w:sz w:val="22"/>
          <w:szCs w:val="22"/>
        </w:rPr>
        <w:t xml:space="preserve"> semestre 2022 contre 4,7</w:t>
      </w:r>
      <w:r w:rsidR="00312150">
        <w:rPr>
          <w:rFonts w:ascii="Renault Group" w:eastAsia="Renault Group" w:hAnsi="Renault Group" w:cs="Times New Roman"/>
          <w:sz w:val="22"/>
          <w:szCs w:val="22"/>
        </w:rPr>
        <w:t xml:space="preserve"> </w:t>
      </w:r>
      <w:r w:rsidR="005A02A2" w:rsidRPr="00F230A3">
        <w:rPr>
          <w:rFonts w:ascii="Renault Group" w:eastAsia="Renault Group" w:hAnsi="Renault Group" w:cs="Times New Roman"/>
          <w:sz w:val="22"/>
          <w:szCs w:val="22"/>
        </w:rPr>
        <w:t>% au 1</w:t>
      </w:r>
      <w:r w:rsidR="005A02A2" w:rsidRPr="00F230A3">
        <w:rPr>
          <w:rFonts w:ascii="Renault Group" w:eastAsia="Renault Group" w:hAnsi="Renault Group" w:cs="Times New Roman"/>
          <w:sz w:val="22"/>
          <w:szCs w:val="22"/>
          <w:vertAlign w:val="superscript"/>
        </w:rPr>
        <w:t>er</w:t>
      </w:r>
      <w:r w:rsidR="005A02A2" w:rsidRPr="00F230A3">
        <w:rPr>
          <w:rFonts w:ascii="Renault Group" w:eastAsia="Renault Group" w:hAnsi="Renault Group" w:cs="Times New Roman"/>
          <w:sz w:val="22"/>
          <w:szCs w:val="22"/>
        </w:rPr>
        <w:t xml:space="preserve"> semestre</w:t>
      </w:r>
      <w:r w:rsidR="00441324">
        <w:rPr>
          <w:rFonts w:ascii="Renault Group" w:eastAsia="Renault Group" w:hAnsi="Renault Group" w:cs="Times New Roman"/>
          <w:sz w:val="22"/>
          <w:szCs w:val="22"/>
        </w:rPr>
        <w:t xml:space="preserve"> 2022</w:t>
      </w:r>
      <w:r w:rsidR="005A02A2" w:rsidRPr="00F230A3">
        <w:rPr>
          <w:rFonts w:ascii="Renault Group" w:eastAsia="Renault Group" w:hAnsi="Renault Group" w:cs="Times New Roman"/>
          <w:sz w:val="22"/>
          <w:szCs w:val="22"/>
        </w:rPr>
        <w:t>.</w:t>
      </w:r>
    </w:p>
    <w:p w14:paraId="02F6285E" w14:textId="701B5511" w:rsidR="00460631" w:rsidRPr="00F230A3" w:rsidRDefault="004D42C5" w:rsidP="009C638E">
      <w:pPr>
        <w:spacing w:line="240" w:lineRule="auto"/>
        <w:jc w:val="both"/>
        <w:rPr>
          <w:rFonts w:ascii="Renault Group" w:eastAsia="Renault Group" w:hAnsi="Renault Group" w:cs="Times New Roman"/>
          <w:sz w:val="22"/>
          <w:szCs w:val="22"/>
        </w:rPr>
      </w:pPr>
      <w:r w:rsidRPr="00F230A3">
        <w:rPr>
          <w:rFonts w:ascii="Renault Group" w:eastAsia="Renault Group" w:hAnsi="Renault Group" w:cs="Times New Roman"/>
          <w:sz w:val="22"/>
          <w:szCs w:val="22"/>
        </w:rPr>
        <w:t xml:space="preserve">La </w:t>
      </w:r>
      <w:r w:rsidRPr="00F230A3">
        <w:rPr>
          <w:rFonts w:ascii="Renault Group" w:eastAsia="Renault Group" w:hAnsi="Renault Group" w:cs="Times New Roman"/>
          <w:b/>
          <w:sz w:val="22"/>
          <w:szCs w:val="22"/>
        </w:rPr>
        <w:t xml:space="preserve">marge opérationnelle de l’Automobile </w:t>
      </w:r>
      <w:r w:rsidR="00223F4C" w:rsidRPr="00F230A3">
        <w:rPr>
          <w:rFonts w:ascii="Renault Group" w:eastAsia="Renault Group" w:hAnsi="Renault Group" w:cs="Times New Roman"/>
          <w:sz w:val="22"/>
          <w:szCs w:val="22"/>
        </w:rPr>
        <w:t xml:space="preserve">s’établit </w:t>
      </w:r>
      <w:r w:rsidRPr="00F230A3">
        <w:rPr>
          <w:rFonts w:ascii="Renault Group" w:eastAsia="Renault Group" w:hAnsi="Renault Group" w:cs="Times New Roman"/>
          <w:sz w:val="22"/>
          <w:szCs w:val="22"/>
        </w:rPr>
        <w:t xml:space="preserve">à </w:t>
      </w:r>
      <w:r w:rsidR="00A70BD5" w:rsidRPr="00F230A3">
        <w:rPr>
          <w:rFonts w:ascii="Renault Group" w:eastAsia="Renault Group" w:hAnsi="Renault Group" w:cs="Times New Roman"/>
          <w:sz w:val="22"/>
          <w:szCs w:val="22"/>
        </w:rPr>
        <w:t xml:space="preserve">1 402 </w:t>
      </w:r>
      <w:r w:rsidR="00E5656F" w:rsidRPr="00F230A3">
        <w:rPr>
          <w:rFonts w:ascii="Renault Group" w:eastAsia="Renault Group" w:hAnsi="Renault Group" w:cs="Times New Roman"/>
          <w:sz w:val="22"/>
          <w:szCs w:val="22"/>
        </w:rPr>
        <w:t>millions d’euros</w:t>
      </w:r>
      <w:r w:rsidRPr="00F230A3">
        <w:rPr>
          <w:rFonts w:ascii="Renault Group" w:eastAsia="Renault Group" w:hAnsi="Renault Group" w:cs="Times New Roman"/>
          <w:sz w:val="22"/>
          <w:szCs w:val="22"/>
        </w:rPr>
        <w:t xml:space="preserve"> (</w:t>
      </w:r>
      <w:r w:rsidR="00976DB7" w:rsidRPr="00F230A3">
        <w:rPr>
          <w:rFonts w:ascii="Renault Group" w:eastAsia="Renault Group" w:hAnsi="Renault Group" w:cs="Times New Roman"/>
          <w:sz w:val="22"/>
          <w:szCs w:val="22"/>
        </w:rPr>
        <w:t>3,3</w:t>
      </w:r>
      <w:r w:rsidR="005D3F08" w:rsidRPr="00F230A3">
        <w:rPr>
          <w:rFonts w:ascii="Renault Group" w:eastAsia="Renault Group" w:hAnsi="Renault Group" w:cs="Times New Roman"/>
          <w:sz w:val="22"/>
          <w:szCs w:val="22"/>
        </w:rPr>
        <w:t xml:space="preserve"> </w:t>
      </w:r>
      <w:r w:rsidRPr="00F230A3">
        <w:rPr>
          <w:rFonts w:ascii="Renault Group" w:eastAsia="Renault Group" w:hAnsi="Renault Group" w:cs="Times New Roman"/>
          <w:sz w:val="22"/>
          <w:szCs w:val="22"/>
        </w:rPr>
        <w:t>% du chiffre d’affaires</w:t>
      </w:r>
      <w:r w:rsidR="00D53549" w:rsidRPr="00F230A3">
        <w:rPr>
          <w:rFonts w:ascii="Renault Group" w:eastAsia="Renault Group" w:hAnsi="Renault Group" w:cs="Times New Roman"/>
          <w:sz w:val="22"/>
          <w:szCs w:val="22"/>
        </w:rPr>
        <w:t xml:space="preserve"> </w:t>
      </w:r>
      <w:r w:rsidR="00FC4C55" w:rsidRPr="00F230A3">
        <w:rPr>
          <w:rFonts w:ascii="Renault Group" w:eastAsia="Renault Group" w:hAnsi="Renault Group" w:cs="Times New Roman"/>
          <w:sz w:val="22"/>
          <w:szCs w:val="22"/>
        </w:rPr>
        <w:t>de l’Automobile</w:t>
      </w:r>
      <w:r w:rsidR="00976DB7" w:rsidRPr="00F230A3">
        <w:rPr>
          <w:rFonts w:ascii="Renault Group" w:eastAsia="Renault Group" w:hAnsi="Renault Group" w:cs="Times New Roman"/>
          <w:sz w:val="22"/>
          <w:szCs w:val="22"/>
        </w:rPr>
        <w:t xml:space="preserve">) contre </w:t>
      </w:r>
      <w:r w:rsidR="00441324">
        <w:rPr>
          <w:rFonts w:ascii="Renault Group" w:eastAsia="Renault Group" w:hAnsi="Renault Group" w:cs="Times New Roman"/>
          <w:sz w:val="22"/>
          <w:szCs w:val="22"/>
        </w:rPr>
        <w:t>-</w:t>
      </w:r>
      <w:r w:rsidR="00976DB7" w:rsidRPr="00F230A3">
        <w:rPr>
          <w:rFonts w:ascii="Renault Group" w:eastAsia="Renault Group" w:hAnsi="Renault Group" w:cs="Times New Roman"/>
          <w:sz w:val="22"/>
          <w:szCs w:val="22"/>
        </w:rPr>
        <w:t>3 millions d’euros en 2021</w:t>
      </w:r>
      <w:r w:rsidR="00F230A3" w:rsidRPr="00F230A3">
        <w:rPr>
          <w:rFonts w:ascii="Renault Group" w:eastAsia="Renault Group" w:hAnsi="Renault Group" w:cs="Times New Roman"/>
          <w:sz w:val="22"/>
          <w:szCs w:val="22"/>
        </w:rPr>
        <w:t xml:space="preserve">, </w:t>
      </w:r>
      <w:r w:rsidR="00D53549" w:rsidRPr="00F230A3">
        <w:rPr>
          <w:rFonts w:ascii="Renault Group" w:eastAsia="Renault Group" w:hAnsi="Renault Group" w:cs="Times New Roman"/>
          <w:sz w:val="22"/>
          <w:szCs w:val="22"/>
        </w:rPr>
        <w:t>soit +</w:t>
      </w:r>
      <w:r w:rsidR="00F230A3" w:rsidRPr="00F230A3">
        <w:rPr>
          <w:rFonts w:ascii="Renault Group" w:eastAsia="Renault Group" w:hAnsi="Renault Group" w:cs="Times New Roman"/>
          <w:sz w:val="22"/>
          <w:szCs w:val="22"/>
        </w:rPr>
        <w:t>3,3</w:t>
      </w:r>
      <w:r w:rsidR="00D53549" w:rsidRPr="00F230A3">
        <w:rPr>
          <w:rFonts w:ascii="Renault Group" w:eastAsia="Renault Group" w:hAnsi="Renault Group" w:cs="Times New Roman"/>
          <w:sz w:val="22"/>
          <w:szCs w:val="22"/>
        </w:rPr>
        <w:t xml:space="preserve"> points</w:t>
      </w:r>
      <w:r w:rsidRPr="00F230A3">
        <w:rPr>
          <w:rFonts w:ascii="Renault Group" w:eastAsia="Renault Group" w:hAnsi="Renault Group" w:cs="Times New Roman"/>
          <w:sz w:val="22"/>
          <w:szCs w:val="22"/>
        </w:rPr>
        <w:t>.</w:t>
      </w:r>
    </w:p>
    <w:p w14:paraId="4C216EB0" w14:textId="4D954A60" w:rsidR="00DA6BCC" w:rsidRPr="005A0F19" w:rsidRDefault="004D42C5" w:rsidP="00442846">
      <w:pPr>
        <w:spacing w:after="360" w:line="240" w:lineRule="auto"/>
        <w:jc w:val="both"/>
        <w:rPr>
          <w:rFonts w:ascii="Renault Group" w:eastAsia="Renault Group" w:hAnsi="Renault Group" w:cs="Times New Roman"/>
          <w:sz w:val="22"/>
          <w:szCs w:val="22"/>
        </w:rPr>
      </w:pPr>
      <w:r w:rsidRPr="009F665B">
        <w:rPr>
          <w:rFonts w:ascii="Renault Group" w:eastAsia="Renault Group" w:hAnsi="Renault Group" w:cs="Times New Roman"/>
          <w:sz w:val="22"/>
          <w:szCs w:val="22"/>
        </w:rPr>
        <w:t xml:space="preserve">L’effet mix/prix/enrichissement </w:t>
      </w:r>
      <w:r w:rsidR="0012796F" w:rsidRPr="009F665B">
        <w:rPr>
          <w:rFonts w:ascii="Renault Group" w:eastAsia="Renault Group" w:hAnsi="Renault Group" w:cs="Times New Roman"/>
          <w:sz w:val="22"/>
          <w:szCs w:val="22"/>
        </w:rPr>
        <w:t xml:space="preserve">positif </w:t>
      </w:r>
      <w:r w:rsidRPr="009F665B">
        <w:rPr>
          <w:rFonts w:ascii="Renault Group" w:eastAsia="Renault Group" w:hAnsi="Renault Group" w:cs="Times New Roman"/>
          <w:sz w:val="22"/>
          <w:szCs w:val="22"/>
        </w:rPr>
        <w:t xml:space="preserve">de </w:t>
      </w:r>
      <w:r w:rsidR="00F75782" w:rsidRPr="009F665B">
        <w:rPr>
          <w:rFonts w:ascii="Renault Group" w:eastAsia="Renault Group" w:hAnsi="Renault Group" w:cs="Times New Roman"/>
          <w:sz w:val="22"/>
          <w:szCs w:val="22"/>
        </w:rPr>
        <w:t>3</w:t>
      </w:r>
      <w:r w:rsidR="000D214D" w:rsidRPr="009F665B">
        <w:rPr>
          <w:rFonts w:ascii="Renault Group" w:eastAsia="Renault Group" w:hAnsi="Renault Group" w:cs="Times New Roman"/>
          <w:sz w:val="22"/>
          <w:szCs w:val="22"/>
        </w:rPr>
        <w:t> </w:t>
      </w:r>
      <w:r w:rsidR="00F75782" w:rsidRPr="009F665B">
        <w:rPr>
          <w:rFonts w:ascii="Renault Group" w:eastAsia="Renault Group" w:hAnsi="Renault Group" w:cs="Times New Roman"/>
          <w:sz w:val="22"/>
          <w:szCs w:val="22"/>
        </w:rPr>
        <w:t>539</w:t>
      </w:r>
      <w:r w:rsidR="000D214D" w:rsidRPr="009F665B">
        <w:rPr>
          <w:rFonts w:ascii="Renault Group" w:eastAsia="Renault Group" w:hAnsi="Renault Group" w:cs="Times New Roman"/>
          <w:sz w:val="22"/>
          <w:szCs w:val="22"/>
        </w:rPr>
        <w:t xml:space="preserve"> </w:t>
      </w:r>
      <w:r w:rsidR="00E5656F" w:rsidRPr="009F665B">
        <w:rPr>
          <w:rFonts w:ascii="Renault Group" w:eastAsia="Renault Group" w:hAnsi="Renault Group" w:cs="Times New Roman"/>
          <w:sz w:val="22"/>
          <w:szCs w:val="22"/>
        </w:rPr>
        <w:t xml:space="preserve">millions d’euros </w:t>
      </w:r>
      <w:r w:rsidR="00A06B61" w:rsidRPr="009F665B">
        <w:rPr>
          <w:rFonts w:ascii="Renault Group" w:eastAsia="Renault Group" w:hAnsi="Renault Group" w:cs="Times New Roman"/>
          <w:sz w:val="22"/>
          <w:szCs w:val="22"/>
        </w:rPr>
        <w:t>illustre</w:t>
      </w:r>
      <w:r w:rsidR="00783847" w:rsidRPr="009F665B">
        <w:rPr>
          <w:rFonts w:ascii="Renault Group" w:eastAsia="Renault Group" w:hAnsi="Renault Group" w:cs="Times New Roman"/>
          <w:sz w:val="22"/>
          <w:szCs w:val="22"/>
        </w:rPr>
        <w:t xml:space="preserve"> le succès</w:t>
      </w:r>
      <w:r w:rsidRPr="009F665B">
        <w:rPr>
          <w:rFonts w:ascii="Renault Group" w:eastAsia="Renault Group" w:hAnsi="Renault Group" w:cs="Times New Roman"/>
          <w:sz w:val="22"/>
          <w:szCs w:val="22"/>
        </w:rPr>
        <w:t xml:space="preserve"> de la politique commerciale privilégiant la valeur au volume.</w:t>
      </w:r>
      <w:r w:rsidRPr="005D271C">
        <w:rPr>
          <w:rFonts w:ascii="Renault Group" w:eastAsia="Renault Group" w:hAnsi="Renault Group" w:cs="Times New Roman"/>
          <w:color w:val="FF0000"/>
          <w:sz w:val="22"/>
          <w:szCs w:val="22"/>
        </w:rPr>
        <w:t xml:space="preserve"> </w:t>
      </w:r>
      <w:r w:rsidR="00A057F1">
        <w:rPr>
          <w:rFonts w:ascii="Renault Group" w:eastAsia="Renault Group" w:hAnsi="Renault Group" w:cs="Times New Roman"/>
          <w:sz w:val="22"/>
          <w:szCs w:val="22"/>
        </w:rPr>
        <w:t>C</w:t>
      </w:r>
      <w:r w:rsidRPr="00C53A37">
        <w:rPr>
          <w:rFonts w:ascii="Renault Group" w:eastAsia="Renault Group" w:hAnsi="Renault Group" w:cs="Times New Roman"/>
          <w:sz w:val="22"/>
          <w:szCs w:val="22"/>
        </w:rPr>
        <w:t xml:space="preserve">ette politique a plus que </w:t>
      </w:r>
      <w:r w:rsidR="00DA6BCC" w:rsidRPr="00C53A37">
        <w:rPr>
          <w:rFonts w:ascii="Renault Group" w:eastAsia="Renault Group" w:hAnsi="Renault Group" w:cs="Times New Roman"/>
          <w:sz w:val="22"/>
          <w:szCs w:val="22"/>
        </w:rPr>
        <w:t>compensé l’augmentation</w:t>
      </w:r>
      <w:r w:rsidR="00317ECE" w:rsidRPr="00C53A37">
        <w:rPr>
          <w:rFonts w:ascii="Renault Group" w:eastAsia="Renault Group" w:hAnsi="Renault Group" w:cs="Times New Roman"/>
          <w:sz w:val="22"/>
          <w:szCs w:val="22"/>
        </w:rPr>
        <w:t xml:space="preserve"> des co</w:t>
      </w:r>
      <w:r w:rsidR="00B803FA" w:rsidRPr="00C53A37">
        <w:rPr>
          <w:rFonts w:ascii="Renault Group" w:eastAsia="Renault Group" w:hAnsi="Renault Group" w:cs="Times New Roman"/>
          <w:sz w:val="22"/>
          <w:szCs w:val="22"/>
        </w:rPr>
        <w:t>û</w:t>
      </w:r>
      <w:r w:rsidR="00317ECE" w:rsidRPr="00C53A37">
        <w:rPr>
          <w:rFonts w:ascii="Renault Group" w:eastAsia="Renault Group" w:hAnsi="Renault Group" w:cs="Times New Roman"/>
          <w:sz w:val="22"/>
          <w:szCs w:val="22"/>
        </w:rPr>
        <w:t>ts</w:t>
      </w:r>
      <w:r w:rsidR="003E34F9" w:rsidRPr="00C53A37">
        <w:rPr>
          <w:rFonts w:ascii="Renault Group" w:eastAsia="Renault Group" w:hAnsi="Renault Group" w:cs="Times New Roman"/>
          <w:sz w:val="22"/>
          <w:szCs w:val="22"/>
        </w:rPr>
        <w:t xml:space="preserve"> qui s’élève </w:t>
      </w:r>
      <w:r w:rsidR="008C332B" w:rsidRPr="00C53A37">
        <w:rPr>
          <w:rFonts w:ascii="Renault Group" w:eastAsia="Renault Group" w:hAnsi="Renault Group" w:cs="Times New Roman"/>
          <w:sz w:val="22"/>
          <w:szCs w:val="22"/>
        </w:rPr>
        <w:t xml:space="preserve">à </w:t>
      </w:r>
      <w:r w:rsidR="00377EF2" w:rsidRPr="00C53A37">
        <w:rPr>
          <w:sz w:val="22"/>
          <w:szCs w:val="22"/>
        </w:rPr>
        <w:t>2 288 million</w:t>
      </w:r>
      <w:r w:rsidR="00DC019B" w:rsidRPr="00C53A37">
        <w:rPr>
          <w:sz w:val="22"/>
          <w:szCs w:val="22"/>
        </w:rPr>
        <w:t>s</w:t>
      </w:r>
      <w:r w:rsidR="00377EF2" w:rsidRPr="00C53A37">
        <w:rPr>
          <w:sz w:val="22"/>
          <w:szCs w:val="22"/>
        </w:rPr>
        <w:t xml:space="preserve"> </w:t>
      </w:r>
      <w:r w:rsidR="00DD486F" w:rsidRPr="00C53A37">
        <w:rPr>
          <w:sz w:val="22"/>
          <w:szCs w:val="22"/>
        </w:rPr>
        <w:t>d’euros</w:t>
      </w:r>
      <w:r w:rsidR="00272AC4" w:rsidRPr="00C53A37">
        <w:rPr>
          <w:sz w:val="22"/>
          <w:szCs w:val="22"/>
        </w:rPr>
        <w:t>.</w:t>
      </w:r>
      <w:r w:rsidR="00272AC4" w:rsidRPr="00C53A37">
        <w:rPr>
          <w:rFonts w:ascii="Renault Group" w:eastAsia="Renault Group" w:hAnsi="Renault Group" w:cs="Times New Roman"/>
          <w:sz w:val="22"/>
          <w:szCs w:val="22"/>
        </w:rPr>
        <w:t xml:space="preserve"> Cette dernière s’explique principalement par </w:t>
      </w:r>
      <w:r w:rsidR="005E6B76" w:rsidRPr="00C53A37">
        <w:rPr>
          <w:rFonts w:ascii="Renault Group" w:eastAsia="Renault Group" w:hAnsi="Renault Group" w:cs="Times New Roman"/>
          <w:sz w:val="22"/>
          <w:szCs w:val="22"/>
        </w:rPr>
        <w:t xml:space="preserve">l’impact </w:t>
      </w:r>
      <w:r w:rsidR="00A20415" w:rsidRPr="00C53A37">
        <w:rPr>
          <w:rFonts w:ascii="Renault Group" w:eastAsia="Renault Group" w:hAnsi="Renault Group" w:cs="Times New Roman"/>
          <w:sz w:val="22"/>
          <w:szCs w:val="22"/>
        </w:rPr>
        <w:t xml:space="preserve">de l’inflation </w:t>
      </w:r>
      <w:r w:rsidR="00B14E3A">
        <w:rPr>
          <w:rFonts w:ascii="Renault Group" w:eastAsia="Renault Group" w:hAnsi="Renault Group" w:cs="Times New Roman"/>
          <w:sz w:val="22"/>
          <w:szCs w:val="22"/>
        </w:rPr>
        <w:t>sur l</w:t>
      </w:r>
      <w:r w:rsidR="00A20415" w:rsidRPr="00C53A37">
        <w:rPr>
          <w:rFonts w:ascii="Renault Group" w:eastAsia="Renault Group" w:hAnsi="Renault Group" w:cs="Times New Roman"/>
          <w:sz w:val="22"/>
          <w:szCs w:val="22"/>
        </w:rPr>
        <w:t xml:space="preserve">es </w:t>
      </w:r>
      <w:r w:rsidR="00272AC4" w:rsidRPr="00C53A37">
        <w:rPr>
          <w:rFonts w:ascii="Renault Group" w:eastAsia="Renault Group" w:hAnsi="Renault Group" w:cs="Times New Roman"/>
          <w:sz w:val="22"/>
          <w:szCs w:val="22"/>
        </w:rPr>
        <w:t xml:space="preserve">matières premières </w:t>
      </w:r>
      <w:r w:rsidR="003A6631">
        <w:rPr>
          <w:rFonts w:ascii="Renault Group" w:eastAsia="Renault Group" w:hAnsi="Renault Group" w:cs="Times New Roman"/>
          <w:sz w:val="22"/>
          <w:szCs w:val="22"/>
        </w:rPr>
        <w:br/>
      </w:r>
      <w:r w:rsidR="00272AC4" w:rsidRPr="00C53A37">
        <w:rPr>
          <w:rFonts w:ascii="Renault Group" w:eastAsia="Renault Group" w:hAnsi="Renault Group" w:cs="Times New Roman"/>
          <w:sz w:val="22"/>
          <w:szCs w:val="22"/>
        </w:rPr>
        <w:t>(-</w:t>
      </w:r>
      <w:r w:rsidR="004C4724" w:rsidRPr="00C53A37">
        <w:rPr>
          <w:rFonts w:ascii="Renault Group" w:eastAsia="Renault Group" w:hAnsi="Renault Group" w:cs="Times New Roman"/>
          <w:sz w:val="22"/>
          <w:szCs w:val="22"/>
        </w:rPr>
        <w:t>1 916</w:t>
      </w:r>
      <w:r w:rsidR="00272AC4" w:rsidRPr="00C53A37">
        <w:rPr>
          <w:rFonts w:ascii="Renault Group" w:eastAsia="Renault Group" w:hAnsi="Renault Group" w:cs="Times New Roman"/>
          <w:sz w:val="22"/>
          <w:szCs w:val="22"/>
        </w:rPr>
        <w:t xml:space="preserve"> millions d’euros)</w:t>
      </w:r>
      <w:r w:rsidR="004C4724" w:rsidRPr="00C53A37">
        <w:rPr>
          <w:rFonts w:ascii="Renault Group" w:eastAsia="Renault Group" w:hAnsi="Renault Group" w:cs="Times New Roman"/>
          <w:sz w:val="22"/>
          <w:szCs w:val="22"/>
        </w:rPr>
        <w:t>,</w:t>
      </w:r>
      <w:r w:rsidR="00272AC4" w:rsidRPr="00C53A37">
        <w:rPr>
          <w:rFonts w:ascii="Renault Group" w:eastAsia="Renault Group" w:hAnsi="Renault Group" w:cs="Times New Roman"/>
          <w:sz w:val="22"/>
          <w:szCs w:val="22"/>
        </w:rPr>
        <w:t xml:space="preserve"> </w:t>
      </w:r>
      <w:r w:rsidR="00FC566C">
        <w:rPr>
          <w:rFonts w:ascii="Renault Group" w:eastAsia="Renault Group" w:hAnsi="Renault Group" w:cs="Times New Roman"/>
          <w:sz w:val="22"/>
          <w:szCs w:val="22"/>
        </w:rPr>
        <w:t xml:space="preserve">sur </w:t>
      </w:r>
      <w:r w:rsidR="00B14E3A">
        <w:rPr>
          <w:rFonts w:ascii="Renault Group" w:eastAsia="Renault Group" w:hAnsi="Renault Group" w:cs="Times New Roman"/>
          <w:sz w:val="22"/>
          <w:szCs w:val="22"/>
        </w:rPr>
        <w:t>l</w:t>
      </w:r>
      <w:r w:rsidR="00046E1A" w:rsidRPr="00C53A37">
        <w:rPr>
          <w:rFonts w:ascii="Renault Group" w:eastAsia="Renault Group" w:hAnsi="Renault Group" w:cs="Times New Roman"/>
          <w:sz w:val="22"/>
          <w:szCs w:val="22"/>
        </w:rPr>
        <w:t xml:space="preserve">es </w:t>
      </w:r>
      <w:r w:rsidR="00025805" w:rsidRPr="00C53A37">
        <w:rPr>
          <w:rFonts w:ascii="Renault Group" w:eastAsia="Renault Group" w:hAnsi="Renault Group" w:cs="Times New Roman"/>
          <w:sz w:val="22"/>
          <w:szCs w:val="22"/>
        </w:rPr>
        <w:t xml:space="preserve">coûts d’achats et </w:t>
      </w:r>
      <w:r w:rsidR="00FC566C">
        <w:rPr>
          <w:rFonts w:ascii="Renault Group" w:eastAsia="Renault Group" w:hAnsi="Renault Group" w:cs="Times New Roman"/>
          <w:sz w:val="22"/>
          <w:szCs w:val="22"/>
        </w:rPr>
        <w:t xml:space="preserve">sur </w:t>
      </w:r>
      <w:r w:rsidR="00B14E3A">
        <w:rPr>
          <w:rFonts w:ascii="Renault Group" w:eastAsia="Renault Group" w:hAnsi="Renault Group" w:cs="Times New Roman"/>
          <w:sz w:val="22"/>
          <w:szCs w:val="22"/>
        </w:rPr>
        <w:t>l</w:t>
      </w:r>
      <w:r w:rsidR="00025805" w:rsidRPr="00C53A37">
        <w:rPr>
          <w:rFonts w:ascii="Renault Group" w:eastAsia="Renault Group" w:hAnsi="Renault Group" w:cs="Times New Roman"/>
          <w:sz w:val="22"/>
          <w:szCs w:val="22"/>
        </w:rPr>
        <w:t xml:space="preserve">es coûts de fabrication et </w:t>
      </w:r>
      <w:r w:rsidR="00DA6BCC" w:rsidRPr="00C53A37">
        <w:rPr>
          <w:rFonts w:ascii="Renault Group" w:eastAsia="Renault Group" w:hAnsi="Renault Group" w:cs="Times New Roman"/>
          <w:sz w:val="22"/>
          <w:szCs w:val="22"/>
        </w:rPr>
        <w:t>de logistique</w:t>
      </w:r>
      <w:r w:rsidR="009D5B10">
        <w:rPr>
          <w:rFonts w:ascii="Renault Group" w:eastAsia="Renault Group" w:hAnsi="Renault Group" w:cs="Times New Roman"/>
          <w:sz w:val="22"/>
          <w:szCs w:val="22"/>
        </w:rPr>
        <w:t xml:space="preserve"> et ce, </w:t>
      </w:r>
      <w:r w:rsidR="004C4D53" w:rsidRPr="00C53A37">
        <w:rPr>
          <w:rFonts w:ascii="Renault Group" w:eastAsia="Renault Group" w:hAnsi="Renault Group" w:cs="Times New Roman"/>
          <w:sz w:val="22"/>
          <w:szCs w:val="22"/>
        </w:rPr>
        <w:t>malgré des gains de productivité</w:t>
      </w:r>
      <w:r w:rsidR="00162567">
        <w:rPr>
          <w:rFonts w:ascii="Renault Group" w:eastAsia="Renault Group" w:hAnsi="Renault Group" w:cs="Times New Roman"/>
          <w:sz w:val="22"/>
          <w:szCs w:val="22"/>
        </w:rPr>
        <w:t xml:space="preserve"> soutenus</w:t>
      </w:r>
      <w:r w:rsidR="00583032">
        <w:rPr>
          <w:rFonts w:ascii="Renault Group" w:eastAsia="Renault Group" w:hAnsi="Renault Group" w:cs="Times New Roman"/>
          <w:sz w:val="22"/>
          <w:szCs w:val="22"/>
        </w:rPr>
        <w:t>.</w:t>
      </w:r>
      <w:r w:rsidR="00A057F1" w:rsidRPr="00A057F1">
        <w:rPr>
          <w:rFonts w:ascii="Renault Group" w:eastAsia="Renault Group" w:hAnsi="Renault Group" w:cs="Times New Roman"/>
          <w:sz w:val="22"/>
          <w:szCs w:val="22"/>
        </w:rPr>
        <w:t xml:space="preserve"> </w:t>
      </w:r>
      <w:r w:rsidR="00A057F1">
        <w:rPr>
          <w:rFonts w:ascii="Renault Group" w:eastAsia="Renault Group" w:hAnsi="Renault Group" w:cs="Times New Roman"/>
          <w:sz w:val="22"/>
          <w:szCs w:val="22"/>
        </w:rPr>
        <w:t>L’</w:t>
      </w:r>
      <w:r w:rsidR="00A057F1" w:rsidRPr="005A0F19">
        <w:rPr>
          <w:rFonts w:ascii="Renault Group" w:eastAsia="Renault Group" w:hAnsi="Renault Group" w:cs="Times New Roman"/>
          <w:sz w:val="22"/>
          <w:szCs w:val="22"/>
        </w:rPr>
        <w:t xml:space="preserve">effet volume </w:t>
      </w:r>
      <w:r w:rsidR="00A057F1">
        <w:rPr>
          <w:rFonts w:ascii="Renault Group" w:eastAsia="Renault Group" w:hAnsi="Renault Group" w:cs="Times New Roman"/>
          <w:sz w:val="22"/>
          <w:szCs w:val="22"/>
        </w:rPr>
        <w:t xml:space="preserve">s’élève à </w:t>
      </w:r>
      <w:r w:rsidR="00A057F1" w:rsidRPr="005A0F19">
        <w:rPr>
          <w:rFonts w:ascii="Renault Group" w:eastAsia="Renault Group" w:hAnsi="Renault Group" w:cs="Times New Roman"/>
          <w:sz w:val="22"/>
          <w:szCs w:val="22"/>
        </w:rPr>
        <w:t>+199 millions d’euros</w:t>
      </w:r>
      <w:r w:rsidR="00A057F1">
        <w:rPr>
          <w:rFonts w:ascii="Renault Group" w:eastAsia="Renault Group" w:hAnsi="Renault Group" w:cs="Times New Roman"/>
          <w:sz w:val="22"/>
          <w:szCs w:val="22"/>
        </w:rPr>
        <w:t>.</w:t>
      </w:r>
    </w:p>
    <w:p w14:paraId="217FEA9B" w14:textId="3C6DA434" w:rsidR="00153D2C" w:rsidRPr="005A0F19" w:rsidRDefault="006A07DB" w:rsidP="003954DA">
      <w:pPr>
        <w:spacing w:line="240" w:lineRule="auto"/>
        <w:jc w:val="both"/>
        <w:rPr>
          <w:rFonts w:ascii="Renault Group" w:eastAsia="Renault Group" w:hAnsi="Renault Group"/>
          <w:sz w:val="22"/>
          <w:szCs w:val="22"/>
        </w:rPr>
      </w:pPr>
      <w:r w:rsidRPr="005A0F19">
        <w:rPr>
          <w:rFonts w:ascii="Renault Group" w:eastAsia="Renault Group" w:hAnsi="Renault Group"/>
          <w:sz w:val="22"/>
          <w:szCs w:val="22"/>
        </w:rPr>
        <w:t>La contribution</w:t>
      </w:r>
      <w:r w:rsidR="005E7AE3">
        <w:rPr>
          <w:rFonts w:ascii="Renault Group" w:eastAsia="Renault Group" w:hAnsi="Renault Group"/>
          <w:sz w:val="22"/>
          <w:szCs w:val="22"/>
        </w:rPr>
        <w:t xml:space="preserve"> de</w:t>
      </w:r>
      <w:r w:rsidRPr="005A0F19">
        <w:rPr>
          <w:rFonts w:ascii="Renault Group" w:eastAsia="Renault Group" w:hAnsi="Renault Group"/>
          <w:sz w:val="22"/>
          <w:szCs w:val="22"/>
        </w:rPr>
        <w:t xml:space="preserve"> </w:t>
      </w:r>
      <w:r w:rsidR="003A0CA4" w:rsidRPr="005A0F19">
        <w:rPr>
          <w:rFonts w:ascii="Renault Group" w:eastAsia="Renault Group" w:hAnsi="Renault Group"/>
          <w:b/>
          <w:bCs/>
          <w:sz w:val="22"/>
          <w:szCs w:val="22"/>
        </w:rPr>
        <w:t>Mobilize Financial Services</w:t>
      </w:r>
      <w:r w:rsidR="003A0CA4" w:rsidRPr="005A0F19">
        <w:rPr>
          <w:rFonts w:ascii="Renault Group" w:eastAsia="Renault Group" w:hAnsi="Renault Group"/>
          <w:sz w:val="22"/>
          <w:szCs w:val="22"/>
        </w:rPr>
        <w:t xml:space="preserve"> </w:t>
      </w:r>
      <w:r w:rsidR="00A359FC" w:rsidRPr="005A0F19">
        <w:rPr>
          <w:rFonts w:ascii="Renault Group" w:eastAsia="Renault Group" w:hAnsi="Renault Group"/>
          <w:sz w:val="22"/>
          <w:szCs w:val="22"/>
        </w:rPr>
        <w:t>(</w:t>
      </w:r>
      <w:r w:rsidR="000C1B21">
        <w:rPr>
          <w:sz w:val="22"/>
          <w:szCs w:val="22"/>
        </w:rPr>
        <w:t>Financement des Ventes</w:t>
      </w:r>
      <w:r w:rsidR="00063437" w:rsidRPr="005A0F19">
        <w:rPr>
          <w:rFonts w:ascii="Renault Group" w:eastAsia="Renault Group" w:hAnsi="Renault Group"/>
          <w:sz w:val="22"/>
          <w:szCs w:val="22"/>
        </w:rPr>
        <w:t>)</w:t>
      </w:r>
      <w:r w:rsidRPr="005A0F19">
        <w:rPr>
          <w:rFonts w:ascii="Renault Group" w:eastAsia="Renault Group" w:hAnsi="Renault Group"/>
          <w:sz w:val="22"/>
          <w:szCs w:val="22"/>
        </w:rPr>
        <w:t xml:space="preserve"> à</w:t>
      </w:r>
      <w:r w:rsidR="00B32FFA" w:rsidRPr="005A0F19">
        <w:rPr>
          <w:rFonts w:ascii="Renault Group" w:eastAsia="Renault Group" w:hAnsi="Renault Group"/>
          <w:sz w:val="22"/>
          <w:szCs w:val="22"/>
        </w:rPr>
        <w:t xml:space="preserve"> </w:t>
      </w:r>
      <w:r w:rsidRPr="005A0F19">
        <w:rPr>
          <w:rFonts w:ascii="Renault Group" w:eastAsia="Renault Group" w:hAnsi="Renault Group"/>
          <w:sz w:val="22"/>
          <w:szCs w:val="22"/>
        </w:rPr>
        <w:t xml:space="preserve">la marge opérationnelle du Groupe atteint </w:t>
      </w:r>
      <w:r w:rsidR="008360EE" w:rsidRPr="005A0F19">
        <w:rPr>
          <w:rFonts w:ascii="Renault Group" w:eastAsia="Renault Group" w:hAnsi="Renault Group"/>
          <w:sz w:val="22"/>
          <w:szCs w:val="22"/>
        </w:rPr>
        <w:t>1 223</w:t>
      </w:r>
      <w:r w:rsidRPr="005A0F19">
        <w:rPr>
          <w:rFonts w:ascii="Renault Group" w:eastAsia="Renault Group" w:hAnsi="Renault Group"/>
          <w:sz w:val="22"/>
          <w:szCs w:val="22"/>
        </w:rPr>
        <w:t xml:space="preserve"> </w:t>
      </w:r>
      <w:r w:rsidR="00E5656F" w:rsidRPr="005A0F19">
        <w:rPr>
          <w:rFonts w:ascii="Renault Group" w:eastAsia="Renault Group" w:hAnsi="Renault Group"/>
          <w:sz w:val="22"/>
          <w:szCs w:val="22"/>
        </w:rPr>
        <w:t>millions d’euros</w:t>
      </w:r>
      <w:r w:rsidRPr="005A0F19">
        <w:rPr>
          <w:rFonts w:ascii="Renault Group" w:eastAsia="Renault Group" w:hAnsi="Renault Group"/>
          <w:sz w:val="22"/>
          <w:szCs w:val="22"/>
        </w:rPr>
        <w:t xml:space="preserve">, en </w:t>
      </w:r>
      <w:r w:rsidR="00EC2277" w:rsidRPr="005A0F19">
        <w:rPr>
          <w:rFonts w:ascii="Renault Group" w:eastAsia="Renault Group" w:hAnsi="Renault Group"/>
          <w:sz w:val="22"/>
          <w:szCs w:val="22"/>
        </w:rPr>
        <w:t xml:space="preserve">hausse </w:t>
      </w:r>
      <w:r w:rsidRPr="005A0F19">
        <w:rPr>
          <w:rFonts w:ascii="Renault Group" w:eastAsia="Renault Group" w:hAnsi="Renault Group"/>
          <w:sz w:val="22"/>
          <w:szCs w:val="22"/>
        </w:rPr>
        <w:t xml:space="preserve">de </w:t>
      </w:r>
      <w:r w:rsidR="008360EE" w:rsidRPr="005A0F19">
        <w:rPr>
          <w:rFonts w:ascii="Renault Group" w:eastAsia="Renault Group" w:hAnsi="Renault Group"/>
          <w:sz w:val="22"/>
          <w:szCs w:val="22"/>
        </w:rPr>
        <w:t>38</w:t>
      </w:r>
      <w:r w:rsidRPr="005A0F19">
        <w:rPr>
          <w:rFonts w:ascii="Renault Group" w:eastAsia="Renault Group" w:hAnsi="Renault Group"/>
          <w:sz w:val="22"/>
          <w:szCs w:val="22"/>
        </w:rPr>
        <w:t xml:space="preserve"> </w:t>
      </w:r>
      <w:r w:rsidR="00E5656F" w:rsidRPr="005A0F19">
        <w:rPr>
          <w:rFonts w:ascii="Renault Group" w:eastAsia="Renault Group" w:hAnsi="Renault Group"/>
          <w:sz w:val="22"/>
          <w:szCs w:val="22"/>
        </w:rPr>
        <w:t xml:space="preserve">millions d’euros </w:t>
      </w:r>
      <w:r w:rsidRPr="005A0F19">
        <w:rPr>
          <w:rFonts w:ascii="Renault Group" w:eastAsia="Renault Group" w:hAnsi="Renault Group"/>
          <w:sz w:val="22"/>
          <w:szCs w:val="22"/>
        </w:rPr>
        <w:t xml:space="preserve">par rapport </w:t>
      </w:r>
      <w:r w:rsidR="008360EE" w:rsidRPr="005A0F19">
        <w:rPr>
          <w:rFonts w:ascii="Renault Group" w:eastAsia="Renault Group" w:hAnsi="Renault Group"/>
          <w:sz w:val="22"/>
          <w:szCs w:val="22"/>
        </w:rPr>
        <w:t xml:space="preserve">à </w:t>
      </w:r>
      <w:r w:rsidRPr="005A0F19">
        <w:rPr>
          <w:rFonts w:ascii="Renault Group" w:eastAsia="Renault Group" w:hAnsi="Renault Group"/>
          <w:sz w:val="22"/>
          <w:szCs w:val="22"/>
        </w:rPr>
        <w:t>2021</w:t>
      </w:r>
      <w:r w:rsidR="008360EE" w:rsidRPr="005A0F19">
        <w:rPr>
          <w:rFonts w:ascii="Renault Group" w:eastAsia="Renault Group" w:hAnsi="Renault Group"/>
          <w:sz w:val="22"/>
          <w:szCs w:val="22"/>
        </w:rPr>
        <w:t>.</w:t>
      </w:r>
      <w:r w:rsidRPr="005A0F19">
        <w:rPr>
          <w:rFonts w:ascii="Renault Group" w:eastAsia="Renault Group" w:hAnsi="Renault Group"/>
          <w:sz w:val="22"/>
          <w:szCs w:val="22"/>
        </w:rPr>
        <w:t xml:space="preserve"> </w:t>
      </w:r>
      <w:r w:rsidR="00F0627A">
        <w:rPr>
          <w:rFonts w:ascii="Renault Group" w:eastAsia="Renault Group" w:hAnsi="Renault Group"/>
          <w:sz w:val="22"/>
          <w:szCs w:val="22"/>
        </w:rPr>
        <w:t xml:space="preserve">L’impact </w:t>
      </w:r>
      <w:r w:rsidR="00342A47">
        <w:rPr>
          <w:rFonts w:ascii="Renault Group" w:eastAsia="Renault Group" w:hAnsi="Renault Group"/>
          <w:sz w:val="22"/>
          <w:szCs w:val="22"/>
        </w:rPr>
        <w:t xml:space="preserve">positif </w:t>
      </w:r>
      <w:r w:rsidR="00B152F3" w:rsidRPr="005A0F19">
        <w:rPr>
          <w:rFonts w:ascii="Renault Group" w:eastAsia="Renault Group" w:hAnsi="Renault Group"/>
          <w:sz w:val="22"/>
          <w:szCs w:val="22"/>
        </w:rPr>
        <w:t>d</w:t>
      </w:r>
      <w:r w:rsidR="00100DBA" w:rsidRPr="005A0F19">
        <w:rPr>
          <w:rFonts w:ascii="Renault Group" w:eastAsia="Renault Group" w:hAnsi="Renault Group"/>
          <w:sz w:val="22"/>
          <w:szCs w:val="22"/>
        </w:rPr>
        <w:t>’</w:t>
      </w:r>
      <w:r w:rsidR="00153D2C" w:rsidRPr="005A0F19">
        <w:rPr>
          <w:rFonts w:ascii="Renault Group" w:eastAsia="Renault Group" w:hAnsi="Renault Group"/>
          <w:sz w:val="22"/>
          <w:szCs w:val="22"/>
        </w:rPr>
        <w:t>éléments</w:t>
      </w:r>
      <w:r w:rsidR="00794B74" w:rsidRPr="005A0F19">
        <w:rPr>
          <w:rFonts w:ascii="Renault Group" w:eastAsia="Renault Group" w:hAnsi="Renault Group"/>
          <w:sz w:val="22"/>
          <w:szCs w:val="22"/>
        </w:rPr>
        <w:t xml:space="preserve"> non-récurrents sur la valorisation des </w:t>
      </w:r>
      <w:r w:rsidR="00794B74" w:rsidRPr="006C1712">
        <w:rPr>
          <w:rFonts w:ascii="Renault Group" w:eastAsia="Renault Group" w:hAnsi="Renault Group"/>
          <w:i/>
          <w:iCs/>
          <w:sz w:val="22"/>
          <w:szCs w:val="22"/>
        </w:rPr>
        <w:t>swaps</w:t>
      </w:r>
      <w:r w:rsidR="00794B74" w:rsidRPr="005A0F19">
        <w:rPr>
          <w:rFonts w:ascii="Renault Group" w:eastAsia="Renault Group" w:hAnsi="Renault Group"/>
          <w:sz w:val="22"/>
          <w:szCs w:val="22"/>
        </w:rPr>
        <w:t xml:space="preserve"> principalement du</w:t>
      </w:r>
      <w:r w:rsidR="00B51224">
        <w:rPr>
          <w:rFonts w:ascii="Renault Group" w:eastAsia="Renault Group" w:hAnsi="Renault Group"/>
          <w:sz w:val="22"/>
          <w:szCs w:val="22"/>
        </w:rPr>
        <w:t>s</w:t>
      </w:r>
      <w:r w:rsidR="00794B74" w:rsidRPr="005A0F19">
        <w:rPr>
          <w:rFonts w:ascii="Renault Group" w:eastAsia="Renault Group" w:hAnsi="Renault Group"/>
          <w:sz w:val="22"/>
          <w:szCs w:val="22"/>
        </w:rPr>
        <w:t xml:space="preserve"> à l’augmentation des taux d’intérêt</w:t>
      </w:r>
      <w:r w:rsidR="00441324">
        <w:rPr>
          <w:rFonts w:ascii="Renault Group" w:eastAsia="Renault Group" w:hAnsi="Renault Group"/>
          <w:sz w:val="22"/>
          <w:szCs w:val="22"/>
        </w:rPr>
        <w:t>s</w:t>
      </w:r>
      <w:r w:rsidR="00794B74" w:rsidRPr="005A0F19">
        <w:rPr>
          <w:rFonts w:ascii="Renault Group" w:eastAsia="Renault Group" w:hAnsi="Renault Group"/>
          <w:sz w:val="22"/>
          <w:szCs w:val="22"/>
        </w:rPr>
        <w:t xml:space="preserve"> en Eu</w:t>
      </w:r>
      <w:r w:rsidR="004035E4" w:rsidRPr="005A0F19">
        <w:rPr>
          <w:rFonts w:ascii="Renault Group" w:eastAsia="Renault Group" w:hAnsi="Renault Group"/>
          <w:sz w:val="22"/>
          <w:szCs w:val="22"/>
        </w:rPr>
        <w:t>ro</w:t>
      </w:r>
      <w:r w:rsidR="00794B74" w:rsidRPr="005A0F19">
        <w:rPr>
          <w:rFonts w:ascii="Renault Group" w:eastAsia="Renault Group" w:hAnsi="Renault Group"/>
          <w:sz w:val="22"/>
          <w:szCs w:val="22"/>
        </w:rPr>
        <w:t>pe</w:t>
      </w:r>
      <w:r w:rsidR="0061008E" w:rsidRPr="005A0F19">
        <w:rPr>
          <w:rFonts w:ascii="Renault Group" w:eastAsia="Renault Group" w:hAnsi="Renault Group"/>
          <w:sz w:val="22"/>
          <w:szCs w:val="22"/>
        </w:rPr>
        <w:t>,</w:t>
      </w:r>
      <w:r w:rsidR="00794B74" w:rsidRPr="005A0F19">
        <w:rPr>
          <w:rFonts w:ascii="Renault Group" w:eastAsia="Renault Group" w:hAnsi="Renault Group"/>
          <w:sz w:val="22"/>
          <w:szCs w:val="22"/>
        </w:rPr>
        <w:t xml:space="preserve"> et </w:t>
      </w:r>
      <w:r w:rsidR="00895A9E" w:rsidRPr="005A0F19">
        <w:rPr>
          <w:rFonts w:ascii="Renault Group" w:eastAsia="Renault Group" w:hAnsi="Renault Group"/>
          <w:sz w:val="22"/>
          <w:szCs w:val="22"/>
        </w:rPr>
        <w:lastRenderedPageBreak/>
        <w:t xml:space="preserve">l’accent mis </w:t>
      </w:r>
      <w:r w:rsidR="002C3B42" w:rsidRPr="005A0F19">
        <w:rPr>
          <w:rFonts w:ascii="Renault Group" w:eastAsia="Renault Group" w:hAnsi="Renault Group"/>
          <w:sz w:val="22"/>
          <w:szCs w:val="22"/>
        </w:rPr>
        <w:t xml:space="preserve">sur </w:t>
      </w:r>
      <w:r w:rsidR="004035E4" w:rsidRPr="005A0F19">
        <w:rPr>
          <w:rFonts w:ascii="Renault Group" w:eastAsia="Renault Group" w:hAnsi="Renault Group"/>
          <w:sz w:val="22"/>
          <w:szCs w:val="22"/>
        </w:rPr>
        <w:t xml:space="preserve">les </w:t>
      </w:r>
      <w:r w:rsidR="00895A9E" w:rsidRPr="005A0F19">
        <w:rPr>
          <w:rFonts w:ascii="Renault Group" w:eastAsia="Renault Group" w:hAnsi="Renault Group"/>
          <w:sz w:val="22"/>
          <w:szCs w:val="22"/>
        </w:rPr>
        <w:t xml:space="preserve">segments </w:t>
      </w:r>
      <w:r w:rsidR="0061008E" w:rsidRPr="005A0F19">
        <w:rPr>
          <w:rFonts w:ascii="Renault Group" w:eastAsia="Renault Group" w:hAnsi="Renault Group"/>
          <w:sz w:val="22"/>
          <w:szCs w:val="22"/>
        </w:rPr>
        <w:t>de ventes</w:t>
      </w:r>
      <w:r w:rsidR="004035E4" w:rsidRPr="005A0F19">
        <w:rPr>
          <w:rFonts w:ascii="Renault Group" w:eastAsia="Renault Group" w:hAnsi="Renault Group"/>
          <w:sz w:val="22"/>
          <w:szCs w:val="22"/>
        </w:rPr>
        <w:t xml:space="preserve"> </w:t>
      </w:r>
      <w:r w:rsidR="00895A9E" w:rsidRPr="005A0F19">
        <w:rPr>
          <w:rFonts w:ascii="Renault Group" w:eastAsia="Renault Group" w:hAnsi="Renault Group"/>
          <w:sz w:val="22"/>
          <w:szCs w:val="22"/>
        </w:rPr>
        <w:t xml:space="preserve">les </w:t>
      </w:r>
      <w:r w:rsidR="004035E4" w:rsidRPr="005A0F19">
        <w:rPr>
          <w:rFonts w:ascii="Renault Group" w:eastAsia="Renault Group" w:hAnsi="Renault Group"/>
          <w:sz w:val="22"/>
          <w:szCs w:val="22"/>
        </w:rPr>
        <w:t>plus profitable</w:t>
      </w:r>
      <w:r w:rsidR="00532CD0">
        <w:rPr>
          <w:rFonts w:ascii="Renault Group" w:eastAsia="Renault Group" w:hAnsi="Renault Group"/>
          <w:sz w:val="22"/>
          <w:szCs w:val="22"/>
        </w:rPr>
        <w:t>s</w:t>
      </w:r>
      <w:r w:rsidR="004035E4" w:rsidRPr="005A0F19">
        <w:rPr>
          <w:rFonts w:ascii="Renault Group" w:eastAsia="Renault Group" w:hAnsi="Renault Group"/>
          <w:sz w:val="22"/>
          <w:szCs w:val="22"/>
        </w:rPr>
        <w:t xml:space="preserve"> </w:t>
      </w:r>
      <w:r w:rsidR="00441324">
        <w:rPr>
          <w:rFonts w:ascii="Renault Group" w:eastAsia="Renault Group" w:hAnsi="Renault Group"/>
          <w:sz w:val="22"/>
          <w:szCs w:val="22"/>
        </w:rPr>
        <w:t>générant</w:t>
      </w:r>
      <w:r w:rsidR="004035E4" w:rsidRPr="005A0F19">
        <w:rPr>
          <w:rFonts w:ascii="Renault Group" w:eastAsia="Renault Group" w:hAnsi="Renault Group"/>
          <w:sz w:val="22"/>
          <w:szCs w:val="22"/>
        </w:rPr>
        <w:t xml:space="preserve"> </w:t>
      </w:r>
      <w:r w:rsidR="005A0F19" w:rsidRPr="005A0F19">
        <w:rPr>
          <w:rFonts w:ascii="Renault Group" w:eastAsia="Renault Group" w:hAnsi="Renault Group"/>
          <w:sz w:val="22"/>
          <w:szCs w:val="22"/>
        </w:rPr>
        <w:t>d</w:t>
      </w:r>
      <w:r w:rsidR="00395FC5" w:rsidRPr="005A0F19">
        <w:rPr>
          <w:rFonts w:ascii="Renault Group" w:eastAsia="Renault Group" w:hAnsi="Renault Group"/>
          <w:sz w:val="22"/>
          <w:szCs w:val="22"/>
        </w:rPr>
        <w:t xml:space="preserve">es marges plus importantes </w:t>
      </w:r>
      <w:r w:rsidR="005A0F19" w:rsidRPr="005A0F19">
        <w:rPr>
          <w:rFonts w:ascii="Renault Group" w:eastAsia="Renault Group" w:hAnsi="Renault Group"/>
          <w:sz w:val="22"/>
          <w:szCs w:val="22"/>
        </w:rPr>
        <w:t>expliquent cette amélioration.</w:t>
      </w:r>
    </w:p>
    <w:p w14:paraId="689F79E8" w14:textId="73532947" w:rsidR="006A07DB" w:rsidRPr="00583ADE" w:rsidRDefault="002C60C2" w:rsidP="00442846">
      <w:pPr>
        <w:spacing w:after="360" w:line="240" w:lineRule="auto"/>
        <w:jc w:val="both"/>
        <w:rPr>
          <w:rFonts w:ascii="Renault Group" w:eastAsia="Renault Group" w:hAnsi="Renault Group"/>
          <w:sz w:val="22"/>
          <w:szCs w:val="22"/>
        </w:rPr>
      </w:pPr>
      <w:r>
        <w:rPr>
          <w:rFonts w:ascii="Renault Group" w:eastAsia="Renault Group" w:hAnsi="Renault Group" w:cs="Times New Roman"/>
          <w:sz w:val="22"/>
          <w:szCs w:val="22"/>
        </w:rPr>
        <w:t>L</w:t>
      </w:r>
      <w:r w:rsidR="00815F75" w:rsidRPr="00583ADE">
        <w:rPr>
          <w:rFonts w:ascii="Renault Group" w:eastAsia="Renault Group" w:hAnsi="Renault Group" w:cs="Times New Roman"/>
          <w:sz w:val="22"/>
          <w:szCs w:val="22"/>
        </w:rPr>
        <w:t xml:space="preserve">a baisse </w:t>
      </w:r>
      <w:r w:rsidR="00D81821" w:rsidRPr="00583ADE">
        <w:rPr>
          <w:rFonts w:ascii="Renault Group" w:eastAsia="Renault Group" w:hAnsi="Renault Group" w:cs="Times New Roman"/>
          <w:sz w:val="22"/>
          <w:szCs w:val="22"/>
        </w:rPr>
        <w:t xml:space="preserve">de </w:t>
      </w:r>
      <w:r w:rsidR="006F643A">
        <w:rPr>
          <w:rFonts w:ascii="Renault Group" w:eastAsia="Renault Group" w:hAnsi="Renault Group" w:cs="Times New Roman"/>
          <w:sz w:val="22"/>
          <w:szCs w:val="22"/>
        </w:rPr>
        <w:t>6,4</w:t>
      </w:r>
      <w:r w:rsidR="00D81821" w:rsidRPr="00583ADE">
        <w:rPr>
          <w:rFonts w:ascii="Renault Group" w:eastAsia="Renault Group" w:hAnsi="Renault Group" w:cs="Times New Roman"/>
          <w:sz w:val="22"/>
          <w:szCs w:val="22"/>
        </w:rPr>
        <w:t xml:space="preserve"> % </w:t>
      </w:r>
      <w:r w:rsidR="00815F75" w:rsidRPr="00583ADE">
        <w:rPr>
          <w:rFonts w:ascii="Renault Group" w:eastAsia="Renault Group" w:hAnsi="Renault Group" w:cs="Times New Roman"/>
          <w:sz w:val="22"/>
          <w:szCs w:val="22"/>
        </w:rPr>
        <w:t>du nombre de nouveaux contrats de financement</w:t>
      </w:r>
      <w:r w:rsidR="00FE17DA" w:rsidRPr="00FE17DA">
        <w:rPr>
          <w:rFonts w:ascii="Renault Group" w:eastAsia="Renault Group" w:hAnsi="Renault Group" w:cs="Times New Roman"/>
          <w:sz w:val="22"/>
          <w:szCs w:val="22"/>
        </w:rPr>
        <w:t xml:space="preserve"> </w:t>
      </w:r>
      <w:r w:rsidR="00FE17DA">
        <w:rPr>
          <w:rFonts w:ascii="Renault Group" w:eastAsia="Renault Group" w:hAnsi="Renault Group" w:cs="Times New Roman"/>
          <w:sz w:val="22"/>
          <w:szCs w:val="22"/>
        </w:rPr>
        <w:t>de</w:t>
      </w:r>
      <w:r w:rsidR="00FE17DA" w:rsidRPr="00583ADE">
        <w:rPr>
          <w:rFonts w:ascii="Renault Group" w:eastAsia="Renault Group" w:hAnsi="Renault Group" w:cs="Times New Roman"/>
          <w:sz w:val="22"/>
          <w:szCs w:val="22"/>
        </w:rPr>
        <w:t xml:space="preserve"> l'activité clientèle</w:t>
      </w:r>
      <w:r w:rsidR="00765F7D" w:rsidRPr="00583ADE">
        <w:rPr>
          <w:rFonts w:ascii="Renault Group" w:eastAsia="Renault Group" w:hAnsi="Renault Group" w:cs="Times New Roman"/>
          <w:sz w:val="22"/>
          <w:szCs w:val="22"/>
        </w:rPr>
        <w:t>,</w:t>
      </w:r>
      <w:r w:rsidR="00815F75" w:rsidRPr="00583ADE">
        <w:rPr>
          <w:rFonts w:ascii="Renault Group" w:eastAsia="Renault Group" w:hAnsi="Renault Group" w:cs="Times New Roman"/>
          <w:sz w:val="22"/>
          <w:szCs w:val="22"/>
        </w:rPr>
        <w:t xml:space="preserve"> liée principalement à l’évolution des immatriculations du Groupe, est plus que compensée par </w:t>
      </w:r>
      <w:r w:rsidR="00F55AC7" w:rsidRPr="00583ADE">
        <w:rPr>
          <w:rFonts w:ascii="Renault Group" w:eastAsia="Renault Group" w:hAnsi="Renault Group" w:cs="Times New Roman"/>
          <w:sz w:val="22"/>
          <w:szCs w:val="22"/>
        </w:rPr>
        <w:t>la</w:t>
      </w:r>
      <w:r w:rsidR="00815F75" w:rsidRPr="00583ADE">
        <w:rPr>
          <w:rFonts w:ascii="Renault Group" w:eastAsia="Renault Group" w:hAnsi="Renault Group" w:cs="Times New Roman"/>
          <w:sz w:val="22"/>
          <w:szCs w:val="22"/>
        </w:rPr>
        <w:t xml:space="preserve"> </w:t>
      </w:r>
      <w:r w:rsidR="00F55AC7" w:rsidRPr="00583ADE">
        <w:rPr>
          <w:rFonts w:ascii="Renault Group" w:eastAsia="Renault Group" w:hAnsi="Renault Group" w:cs="Times New Roman"/>
          <w:sz w:val="22"/>
          <w:szCs w:val="22"/>
        </w:rPr>
        <w:t>hausse de 1</w:t>
      </w:r>
      <w:r w:rsidR="00FF78F1">
        <w:rPr>
          <w:rFonts w:ascii="Renault Group" w:eastAsia="Renault Group" w:hAnsi="Renault Group" w:cs="Times New Roman"/>
          <w:sz w:val="22"/>
          <w:szCs w:val="22"/>
        </w:rPr>
        <w:t>0,4</w:t>
      </w:r>
      <w:r w:rsidR="00F55AC7" w:rsidRPr="00583ADE">
        <w:rPr>
          <w:rFonts w:ascii="Renault Group" w:eastAsia="Renault Group" w:hAnsi="Renault Group" w:cs="Times New Roman"/>
          <w:sz w:val="22"/>
          <w:szCs w:val="22"/>
        </w:rPr>
        <w:t xml:space="preserve"> % du montant moyen financé. </w:t>
      </w:r>
      <w:r w:rsidR="00D81821" w:rsidRPr="00583ADE">
        <w:rPr>
          <w:rFonts w:ascii="Renault Group" w:eastAsia="Renault Group" w:hAnsi="Renault Group" w:cs="Times New Roman"/>
          <w:sz w:val="22"/>
          <w:szCs w:val="22"/>
        </w:rPr>
        <w:t>Le montant des n</w:t>
      </w:r>
      <w:r w:rsidR="006A07DB" w:rsidRPr="00583ADE">
        <w:rPr>
          <w:rFonts w:ascii="Renault Group" w:eastAsia="Renault Group" w:hAnsi="Renault Group" w:cs="Times New Roman"/>
          <w:sz w:val="22"/>
          <w:szCs w:val="22"/>
        </w:rPr>
        <w:t xml:space="preserve">ouveaux financements </w:t>
      </w:r>
      <w:r w:rsidR="00D81821" w:rsidRPr="00583ADE">
        <w:rPr>
          <w:rFonts w:ascii="Renault Group" w:eastAsia="Renault Group" w:hAnsi="Renault Group" w:cs="Times New Roman"/>
          <w:sz w:val="22"/>
          <w:szCs w:val="22"/>
        </w:rPr>
        <w:t xml:space="preserve">progresse ainsi </w:t>
      </w:r>
      <w:r w:rsidR="006A07DB" w:rsidRPr="00583ADE">
        <w:rPr>
          <w:rFonts w:ascii="Renault Group" w:eastAsia="Renault Group" w:hAnsi="Renault Group" w:cs="Times New Roman"/>
          <w:sz w:val="22"/>
          <w:szCs w:val="22"/>
        </w:rPr>
        <w:t xml:space="preserve">de </w:t>
      </w:r>
      <w:r w:rsidR="00FF78F1">
        <w:rPr>
          <w:rFonts w:ascii="Renault Group" w:eastAsia="Renault Group" w:hAnsi="Renault Group" w:cs="Times New Roman"/>
          <w:sz w:val="22"/>
          <w:szCs w:val="22"/>
        </w:rPr>
        <w:t>3</w:t>
      </w:r>
      <w:r w:rsidR="006A07DB" w:rsidRPr="00583ADE">
        <w:rPr>
          <w:rFonts w:ascii="Renault Group" w:eastAsia="Renault Group" w:hAnsi="Renault Group" w:cs="Times New Roman"/>
          <w:sz w:val="22"/>
          <w:szCs w:val="22"/>
        </w:rPr>
        <w:t>,3</w:t>
      </w:r>
      <w:r w:rsidR="006F4491" w:rsidRPr="00583ADE">
        <w:rPr>
          <w:rFonts w:ascii="Renault Group" w:eastAsia="Renault Group" w:hAnsi="Renault Group" w:cs="Times New Roman"/>
          <w:sz w:val="22"/>
          <w:szCs w:val="22"/>
        </w:rPr>
        <w:t xml:space="preserve"> </w:t>
      </w:r>
      <w:r w:rsidR="006A07DB" w:rsidRPr="00583ADE">
        <w:rPr>
          <w:rFonts w:ascii="Renault Group" w:eastAsia="Renault Group" w:hAnsi="Renault Group" w:cs="Times New Roman"/>
          <w:sz w:val="22"/>
          <w:szCs w:val="22"/>
        </w:rPr>
        <w:t>%</w:t>
      </w:r>
      <w:r w:rsidR="00D34C89">
        <w:rPr>
          <w:rFonts w:ascii="Renault Group" w:eastAsia="Renault Group" w:hAnsi="Renault Group" w:cs="Times New Roman"/>
          <w:sz w:val="22"/>
          <w:szCs w:val="22"/>
        </w:rPr>
        <w:t xml:space="preserve"> par rapport à 2021</w:t>
      </w:r>
      <w:r w:rsidR="006A07DB" w:rsidRPr="00583ADE">
        <w:rPr>
          <w:rFonts w:ascii="Renault Group" w:eastAsia="Renault Group" w:hAnsi="Renault Group" w:cs="Times New Roman"/>
          <w:sz w:val="22"/>
          <w:szCs w:val="22"/>
        </w:rPr>
        <w:t>.</w:t>
      </w:r>
    </w:p>
    <w:p w14:paraId="4CFA36B8" w14:textId="462A5849" w:rsidR="004D42C5" w:rsidRPr="006A653E" w:rsidRDefault="004D42C5" w:rsidP="00442846">
      <w:pPr>
        <w:pStyle w:val="PlaquetteCC-Normal"/>
        <w:spacing w:after="360"/>
        <w:rPr>
          <w:rFonts w:eastAsia="Renault Group"/>
          <w:sz w:val="22"/>
          <w:szCs w:val="22"/>
        </w:rPr>
      </w:pPr>
      <w:r w:rsidRPr="006A653E">
        <w:rPr>
          <w:rFonts w:eastAsia="Renault Group"/>
          <w:sz w:val="22"/>
          <w:szCs w:val="22"/>
        </w:rPr>
        <w:t xml:space="preserve">Les </w:t>
      </w:r>
      <w:r w:rsidRPr="006A653E">
        <w:rPr>
          <w:rFonts w:eastAsia="Renault Group"/>
          <w:b/>
          <w:sz w:val="22"/>
          <w:szCs w:val="22"/>
        </w:rPr>
        <w:t>autres produits et charges d’exploitation</w:t>
      </w:r>
      <w:r w:rsidRPr="006A653E">
        <w:rPr>
          <w:rFonts w:eastAsia="Renault Group"/>
          <w:sz w:val="22"/>
          <w:szCs w:val="22"/>
        </w:rPr>
        <w:t xml:space="preserve"> sont négatifs à hauteur de -</w:t>
      </w:r>
      <w:r w:rsidR="00C04F27" w:rsidRPr="006A653E">
        <w:rPr>
          <w:rFonts w:eastAsia="Renault Group"/>
          <w:sz w:val="22"/>
          <w:szCs w:val="22"/>
        </w:rPr>
        <w:t>379</w:t>
      </w:r>
      <w:r w:rsidRPr="006A653E">
        <w:rPr>
          <w:rFonts w:eastAsia="Renault Group"/>
          <w:sz w:val="22"/>
          <w:szCs w:val="22"/>
        </w:rPr>
        <w:t xml:space="preserve"> </w:t>
      </w:r>
      <w:r w:rsidR="00E5656F" w:rsidRPr="006A653E">
        <w:rPr>
          <w:rFonts w:eastAsia="Renault Group"/>
          <w:sz w:val="22"/>
          <w:szCs w:val="22"/>
        </w:rPr>
        <w:t xml:space="preserve">millions d’euros </w:t>
      </w:r>
      <w:r w:rsidRPr="006A653E">
        <w:rPr>
          <w:rFonts w:eastAsia="Renault Group"/>
          <w:sz w:val="22"/>
          <w:szCs w:val="22"/>
        </w:rPr>
        <w:t xml:space="preserve">(contre </w:t>
      </w:r>
      <w:r w:rsidR="00413A55" w:rsidRPr="006A653E">
        <w:rPr>
          <w:rFonts w:eastAsia="Renault Group"/>
          <w:sz w:val="22"/>
          <w:szCs w:val="22"/>
        </w:rPr>
        <w:t>-</w:t>
      </w:r>
      <w:r w:rsidR="00C04F27" w:rsidRPr="006A653E">
        <w:rPr>
          <w:rFonts w:eastAsia="Renault Group"/>
          <w:sz w:val="22"/>
          <w:szCs w:val="22"/>
        </w:rPr>
        <w:t>253</w:t>
      </w:r>
      <w:r w:rsidRPr="006A653E">
        <w:rPr>
          <w:rFonts w:eastAsia="Renault Group"/>
          <w:sz w:val="22"/>
          <w:szCs w:val="22"/>
        </w:rPr>
        <w:t xml:space="preserve"> </w:t>
      </w:r>
      <w:r w:rsidR="00E5656F" w:rsidRPr="006A653E">
        <w:rPr>
          <w:rFonts w:eastAsia="Renault Group"/>
          <w:sz w:val="22"/>
          <w:szCs w:val="22"/>
        </w:rPr>
        <w:t xml:space="preserve">millions d’euros </w:t>
      </w:r>
      <w:r w:rsidR="00C04F27" w:rsidRPr="006A653E">
        <w:rPr>
          <w:rFonts w:eastAsia="Renault Group"/>
          <w:sz w:val="22"/>
          <w:szCs w:val="22"/>
        </w:rPr>
        <w:t xml:space="preserve">en </w:t>
      </w:r>
      <w:r w:rsidR="00725327" w:rsidRPr="006A653E">
        <w:rPr>
          <w:rFonts w:eastAsia="Renault Group"/>
          <w:sz w:val="22"/>
          <w:szCs w:val="22"/>
        </w:rPr>
        <w:t>2021</w:t>
      </w:r>
      <w:r w:rsidRPr="006A653E">
        <w:rPr>
          <w:rFonts w:eastAsia="Renault Group"/>
          <w:sz w:val="22"/>
          <w:szCs w:val="22"/>
        </w:rPr>
        <w:t>)</w:t>
      </w:r>
      <w:r w:rsidR="00C85BF3" w:rsidRPr="006A653E">
        <w:rPr>
          <w:rFonts w:eastAsia="Renault Group"/>
          <w:sz w:val="22"/>
          <w:szCs w:val="22"/>
        </w:rPr>
        <w:t xml:space="preserve"> et</w:t>
      </w:r>
      <w:r w:rsidR="009058C9" w:rsidRPr="006A653E">
        <w:rPr>
          <w:rFonts w:eastAsia="Renault Group"/>
          <w:sz w:val="22"/>
          <w:szCs w:val="22"/>
        </w:rPr>
        <w:t xml:space="preserve"> s’explique</w:t>
      </w:r>
      <w:r w:rsidR="00C340B1">
        <w:rPr>
          <w:rFonts w:eastAsia="Renault Group"/>
          <w:sz w:val="22"/>
          <w:szCs w:val="22"/>
        </w:rPr>
        <w:t>nt</w:t>
      </w:r>
      <w:r w:rsidR="00C85BF3" w:rsidRPr="006A653E">
        <w:rPr>
          <w:rFonts w:eastAsia="Renault Group"/>
          <w:sz w:val="22"/>
          <w:szCs w:val="22"/>
        </w:rPr>
        <w:t xml:space="preserve"> </w:t>
      </w:r>
      <w:r w:rsidR="00BA0F85" w:rsidRPr="006A653E">
        <w:rPr>
          <w:rFonts w:eastAsia="Renault Group"/>
          <w:sz w:val="22"/>
          <w:szCs w:val="22"/>
        </w:rPr>
        <w:t>notamment</w:t>
      </w:r>
      <w:r w:rsidR="009058C9" w:rsidRPr="006A653E">
        <w:rPr>
          <w:rFonts w:eastAsia="Renault Group"/>
          <w:sz w:val="22"/>
          <w:szCs w:val="22"/>
        </w:rPr>
        <w:t xml:space="preserve"> par </w:t>
      </w:r>
      <w:r w:rsidR="00055234" w:rsidRPr="006A653E">
        <w:rPr>
          <w:rFonts w:eastAsia="Renault Group"/>
          <w:sz w:val="22"/>
          <w:szCs w:val="22"/>
        </w:rPr>
        <w:t>de</w:t>
      </w:r>
      <w:r w:rsidRPr="006A653E">
        <w:rPr>
          <w:rFonts w:eastAsia="Renault Group"/>
          <w:sz w:val="22"/>
          <w:szCs w:val="22"/>
        </w:rPr>
        <w:t xml:space="preserve">s provisions pour restructuration de </w:t>
      </w:r>
      <w:r w:rsidR="00055234" w:rsidRPr="006A653E">
        <w:rPr>
          <w:rFonts w:eastAsia="Renault Group"/>
          <w:sz w:val="22"/>
          <w:szCs w:val="22"/>
        </w:rPr>
        <w:t>-</w:t>
      </w:r>
      <w:r w:rsidR="00C04F27" w:rsidRPr="006A653E">
        <w:rPr>
          <w:rFonts w:eastAsia="Renault Group"/>
          <w:sz w:val="22"/>
          <w:szCs w:val="22"/>
        </w:rPr>
        <w:t>354</w:t>
      </w:r>
      <w:r w:rsidRPr="006A653E">
        <w:rPr>
          <w:rFonts w:eastAsia="Renault Group"/>
          <w:sz w:val="22"/>
          <w:szCs w:val="22"/>
        </w:rPr>
        <w:t xml:space="preserve"> </w:t>
      </w:r>
      <w:r w:rsidR="00E5656F" w:rsidRPr="006A653E">
        <w:rPr>
          <w:rFonts w:eastAsia="Renault Group"/>
          <w:sz w:val="22"/>
          <w:szCs w:val="22"/>
        </w:rPr>
        <w:t>millions d’euros</w:t>
      </w:r>
      <w:r w:rsidR="00EB677F">
        <w:rPr>
          <w:rFonts w:eastAsia="Renault Group"/>
          <w:sz w:val="22"/>
          <w:szCs w:val="22"/>
        </w:rPr>
        <w:t xml:space="preserve"> et</w:t>
      </w:r>
      <w:r w:rsidR="0095039A" w:rsidRPr="006A653E">
        <w:rPr>
          <w:rFonts w:eastAsia="Renault Group"/>
          <w:sz w:val="22"/>
          <w:szCs w:val="22"/>
        </w:rPr>
        <w:t xml:space="preserve"> </w:t>
      </w:r>
      <w:r w:rsidR="0095039A" w:rsidRPr="00DA781B">
        <w:rPr>
          <w:rFonts w:eastAsia="Renault Group"/>
          <w:sz w:val="22"/>
          <w:szCs w:val="22"/>
        </w:rPr>
        <w:t>des dépr</w:t>
      </w:r>
      <w:r w:rsidR="004820F6" w:rsidRPr="00DA781B">
        <w:rPr>
          <w:rFonts w:eastAsia="Renault Group"/>
          <w:sz w:val="22"/>
          <w:szCs w:val="22"/>
        </w:rPr>
        <w:t>é</w:t>
      </w:r>
      <w:r w:rsidR="0095039A" w:rsidRPr="00DA781B">
        <w:rPr>
          <w:rFonts w:eastAsia="Renault Group"/>
          <w:sz w:val="22"/>
          <w:szCs w:val="22"/>
        </w:rPr>
        <w:t>ciations de -257 millions d’</w:t>
      </w:r>
      <w:r w:rsidR="00C85BF3" w:rsidRPr="00DA781B">
        <w:rPr>
          <w:rFonts w:eastAsia="Renault Group"/>
          <w:sz w:val="22"/>
          <w:szCs w:val="22"/>
        </w:rPr>
        <w:t>euros</w:t>
      </w:r>
      <w:r w:rsidR="0095039A" w:rsidRPr="00DA781B">
        <w:rPr>
          <w:rFonts w:eastAsia="Renault Group"/>
          <w:sz w:val="22"/>
          <w:szCs w:val="22"/>
        </w:rPr>
        <w:t xml:space="preserve"> principalement </w:t>
      </w:r>
      <w:r w:rsidR="00164B43">
        <w:rPr>
          <w:rFonts w:eastAsia="Renault Group"/>
          <w:sz w:val="22"/>
          <w:szCs w:val="22"/>
        </w:rPr>
        <w:t>sur</w:t>
      </w:r>
      <w:r w:rsidR="00B42A51" w:rsidRPr="00DA781B">
        <w:rPr>
          <w:rFonts w:eastAsia="Renault Group"/>
          <w:sz w:val="22"/>
          <w:szCs w:val="22"/>
        </w:rPr>
        <w:t xml:space="preserve"> </w:t>
      </w:r>
      <w:r w:rsidR="00D438BE">
        <w:rPr>
          <w:rFonts w:eastAsia="Renault Group"/>
          <w:sz w:val="22"/>
          <w:szCs w:val="22"/>
        </w:rPr>
        <w:t xml:space="preserve">un </w:t>
      </w:r>
      <w:r w:rsidR="00CE40B6">
        <w:rPr>
          <w:rFonts w:eastAsia="Renault Group"/>
          <w:sz w:val="22"/>
          <w:szCs w:val="22"/>
        </w:rPr>
        <w:t xml:space="preserve">site </w:t>
      </w:r>
      <w:r w:rsidR="00B42A51" w:rsidRPr="00DA781B">
        <w:rPr>
          <w:rFonts w:eastAsia="Renault Group"/>
          <w:sz w:val="22"/>
          <w:szCs w:val="22"/>
        </w:rPr>
        <w:t>de production en Chine.</w:t>
      </w:r>
      <w:r w:rsidR="00C85BF3" w:rsidRPr="006A653E">
        <w:rPr>
          <w:rFonts w:eastAsia="Renault Group"/>
          <w:sz w:val="22"/>
          <w:szCs w:val="22"/>
        </w:rPr>
        <w:t xml:space="preserve"> Cela est </w:t>
      </w:r>
      <w:r w:rsidR="00810948" w:rsidRPr="006A653E">
        <w:rPr>
          <w:rFonts w:eastAsia="Renault Group"/>
          <w:sz w:val="22"/>
          <w:szCs w:val="22"/>
        </w:rPr>
        <w:t xml:space="preserve">en </w:t>
      </w:r>
      <w:r w:rsidR="00C85BF3" w:rsidRPr="006A653E">
        <w:rPr>
          <w:rFonts w:eastAsia="Renault Group"/>
          <w:sz w:val="22"/>
          <w:szCs w:val="22"/>
        </w:rPr>
        <w:t>partie</w:t>
      </w:r>
      <w:r w:rsidR="00810948" w:rsidRPr="006A653E">
        <w:rPr>
          <w:rFonts w:eastAsia="Renault Group"/>
          <w:sz w:val="22"/>
          <w:szCs w:val="22"/>
        </w:rPr>
        <w:t xml:space="preserve"> compensé par </w:t>
      </w:r>
      <w:r w:rsidR="00B51224">
        <w:rPr>
          <w:rFonts w:eastAsia="Renault Group"/>
          <w:sz w:val="22"/>
          <w:szCs w:val="22"/>
        </w:rPr>
        <w:t>des</w:t>
      </w:r>
      <w:r w:rsidR="00810948" w:rsidRPr="006A653E">
        <w:rPr>
          <w:rFonts w:eastAsia="Renault Group"/>
          <w:sz w:val="22"/>
          <w:szCs w:val="22"/>
        </w:rPr>
        <w:t xml:space="preserve"> cession</w:t>
      </w:r>
      <w:r w:rsidR="00B51224">
        <w:rPr>
          <w:rFonts w:eastAsia="Renault Group"/>
          <w:sz w:val="22"/>
          <w:szCs w:val="22"/>
        </w:rPr>
        <w:t>s</w:t>
      </w:r>
      <w:r w:rsidR="00810948" w:rsidRPr="006A653E">
        <w:rPr>
          <w:rFonts w:eastAsia="Renault Group"/>
          <w:sz w:val="22"/>
          <w:szCs w:val="22"/>
        </w:rPr>
        <w:t xml:space="preserve"> d’actifs</w:t>
      </w:r>
      <w:r w:rsidR="009E5DBA">
        <w:rPr>
          <w:rFonts w:eastAsia="Renault Group"/>
          <w:sz w:val="22"/>
          <w:szCs w:val="22"/>
        </w:rPr>
        <w:t xml:space="preserve"> </w:t>
      </w:r>
      <w:r w:rsidR="00810948" w:rsidRPr="006A653E">
        <w:rPr>
          <w:rFonts w:eastAsia="Renault Group"/>
          <w:sz w:val="22"/>
          <w:szCs w:val="22"/>
        </w:rPr>
        <w:t xml:space="preserve">(+202 millions d’euros) </w:t>
      </w:r>
      <w:r w:rsidRPr="006A653E">
        <w:rPr>
          <w:rFonts w:eastAsia="Renault Group"/>
          <w:sz w:val="22"/>
          <w:szCs w:val="22"/>
        </w:rPr>
        <w:t xml:space="preserve">principalement liées à la </w:t>
      </w:r>
      <w:r w:rsidR="005769EE" w:rsidRPr="006A653E">
        <w:rPr>
          <w:rFonts w:eastAsia="Renault Group"/>
          <w:sz w:val="22"/>
          <w:szCs w:val="22"/>
        </w:rPr>
        <w:t xml:space="preserve">vente </w:t>
      </w:r>
      <w:r w:rsidRPr="006A653E">
        <w:rPr>
          <w:rFonts w:eastAsia="Renault Group"/>
          <w:sz w:val="22"/>
          <w:szCs w:val="22"/>
        </w:rPr>
        <w:t xml:space="preserve">de plusieurs </w:t>
      </w:r>
      <w:r w:rsidR="00263492" w:rsidRPr="006A653E">
        <w:rPr>
          <w:rFonts w:eastAsia="Renault Group"/>
          <w:sz w:val="22"/>
          <w:szCs w:val="22"/>
        </w:rPr>
        <w:t xml:space="preserve">filiales commerciales </w:t>
      </w:r>
      <w:r w:rsidR="0012796F" w:rsidRPr="006A653E">
        <w:rPr>
          <w:rFonts w:eastAsia="Renault Group"/>
          <w:sz w:val="22"/>
          <w:szCs w:val="22"/>
        </w:rPr>
        <w:t xml:space="preserve">du Groupe </w:t>
      </w:r>
      <w:r w:rsidR="00263492" w:rsidRPr="006A653E">
        <w:rPr>
          <w:rFonts w:eastAsia="Renault Group"/>
          <w:sz w:val="22"/>
          <w:szCs w:val="22"/>
        </w:rPr>
        <w:t xml:space="preserve">et </w:t>
      </w:r>
      <w:r w:rsidR="0012796F" w:rsidRPr="006A653E">
        <w:rPr>
          <w:rFonts w:eastAsia="Renault Group"/>
          <w:sz w:val="22"/>
          <w:szCs w:val="22"/>
        </w:rPr>
        <w:t xml:space="preserve">de </w:t>
      </w:r>
      <w:r w:rsidRPr="006A653E">
        <w:rPr>
          <w:rFonts w:eastAsia="Renault Group"/>
          <w:sz w:val="22"/>
          <w:szCs w:val="22"/>
        </w:rPr>
        <w:t>succursales de RRG</w:t>
      </w:r>
      <w:r w:rsidR="00513C26">
        <w:rPr>
          <w:rFonts w:eastAsia="Renault Group"/>
          <w:sz w:val="22"/>
          <w:szCs w:val="22"/>
        </w:rPr>
        <w:t>, en lien avec la stratégie annoncée</w:t>
      </w:r>
      <w:r w:rsidR="007E2694" w:rsidRPr="006A653E">
        <w:rPr>
          <w:rFonts w:eastAsia="Renault Group"/>
          <w:sz w:val="22"/>
          <w:szCs w:val="22"/>
        </w:rPr>
        <w:t>.</w:t>
      </w:r>
      <w:r w:rsidR="002C1AEE" w:rsidRPr="006A653E">
        <w:rPr>
          <w:rFonts w:eastAsia="Renault Group"/>
          <w:sz w:val="22"/>
          <w:szCs w:val="22"/>
        </w:rPr>
        <w:t xml:space="preserve"> </w:t>
      </w:r>
    </w:p>
    <w:p w14:paraId="1F8E677B" w14:textId="1D74BFAF" w:rsidR="00657D3B" w:rsidRPr="006A653E" w:rsidRDefault="004D42C5" w:rsidP="00442846">
      <w:pPr>
        <w:spacing w:after="360" w:line="240" w:lineRule="auto"/>
        <w:jc w:val="both"/>
        <w:rPr>
          <w:rFonts w:ascii="Renault Group" w:eastAsia="Renault Group" w:hAnsi="Renault Group" w:cs="Times New Roman"/>
          <w:sz w:val="22"/>
          <w:szCs w:val="22"/>
        </w:rPr>
      </w:pPr>
      <w:r w:rsidRPr="006A653E">
        <w:rPr>
          <w:rFonts w:ascii="Renault Group" w:eastAsia="Renault Group" w:hAnsi="Renault Group" w:cs="Times New Roman"/>
          <w:sz w:val="22"/>
          <w:szCs w:val="22"/>
        </w:rPr>
        <w:t xml:space="preserve">Après prise en compte des autres produits et charges d’exploitation, le </w:t>
      </w:r>
      <w:r w:rsidRPr="006A653E">
        <w:rPr>
          <w:rFonts w:ascii="Renault Group" w:eastAsia="Renault Group" w:hAnsi="Renault Group" w:cs="Times New Roman"/>
          <w:b/>
          <w:sz w:val="22"/>
          <w:szCs w:val="22"/>
        </w:rPr>
        <w:t>résultat d’exploitation</w:t>
      </w:r>
      <w:r w:rsidRPr="006A653E">
        <w:rPr>
          <w:rFonts w:ascii="Renault Group" w:eastAsia="Renault Group" w:hAnsi="Renault Group" w:cs="Times New Roman"/>
          <w:sz w:val="22"/>
          <w:szCs w:val="22"/>
        </w:rPr>
        <w:t xml:space="preserve"> du Groupe s’établit à </w:t>
      </w:r>
      <w:r w:rsidR="00264697" w:rsidRPr="006A653E">
        <w:rPr>
          <w:rFonts w:ascii="Renault Group" w:eastAsia="Renault Group" w:hAnsi="Renault Group" w:cs="Times New Roman"/>
          <w:sz w:val="22"/>
          <w:szCs w:val="22"/>
        </w:rPr>
        <w:t>2 216</w:t>
      </w:r>
      <w:r w:rsidRPr="006A653E">
        <w:rPr>
          <w:rFonts w:ascii="Renault Group" w:eastAsia="Renault Group" w:hAnsi="Renault Group" w:cs="Times New Roman"/>
          <w:sz w:val="22"/>
          <w:szCs w:val="22"/>
        </w:rPr>
        <w:t xml:space="preserve"> </w:t>
      </w:r>
      <w:r w:rsidR="00E5656F" w:rsidRPr="006A653E">
        <w:rPr>
          <w:rFonts w:ascii="Renault Group" w:eastAsia="Renault Group" w:hAnsi="Renault Group" w:cs="Times New Roman"/>
          <w:sz w:val="22"/>
          <w:szCs w:val="22"/>
        </w:rPr>
        <w:t xml:space="preserve">millions d’euros </w:t>
      </w:r>
      <w:r w:rsidRPr="006A653E">
        <w:rPr>
          <w:rFonts w:ascii="Renault Group" w:eastAsia="Renault Group" w:hAnsi="Renault Group" w:cs="Times New Roman"/>
          <w:sz w:val="22"/>
          <w:szCs w:val="22"/>
        </w:rPr>
        <w:t xml:space="preserve">contre </w:t>
      </w:r>
      <w:r w:rsidR="00264697" w:rsidRPr="006A653E">
        <w:rPr>
          <w:rFonts w:ascii="Renault Group" w:eastAsia="Renault Group" w:hAnsi="Renault Group" w:cs="Times New Roman"/>
          <w:sz w:val="22"/>
          <w:szCs w:val="22"/>
        </w:rPr>
        <w:t xml:space="preserve">900 </w:t>
      </w:r>
      <w:r w:rsidR="00E5656F" w:rsidRPr="006A653E">
        <w:rPr>
          <w:rFonts w:ascii="Renault Group" w:eastAsia="Renault Group" w:hAnsi="Renault Group" w:cs="Times New Roman"/>
          <w:sz w:val="22"/>
          <w:szCs w:val="22"/>
        </w:rPr>
        <w:t xml:space="preserve">millions d’euros </w:t>
      </w:r>
      <w:r w:rsidR="00264697" w:rsidRPr="006A653E">
        <w:rPr>
          <w:rFonts w:ascii="Renault Group" w:eastAsia="Renault Group" w:hAnsi="Renault Group" w:cs="Times New Roman"/>
          <w:sz w:val="22"/>
          <w:szCs w:val="22"/>
        </w:rPr>
        <w:t xml:space="preserve">en </w:t>
      </w:r>
      <w:r w:rsidR="00725327" w:rsidRPr="006A653E">
        <w:rPr>
          <w:rFonts w:ascii="Renault Group" w:eastAsia="Renault Group" w:hAnsi="Renault Group" w:cs="Times New Roman"/>
          <w:sz w:val="22"/>
          <w:szCs w:val="22"/>
        </w:rPr>
        <w:t>2021</w:t>
      </w:r>
      <w:r w:rsidR="00264697" w:rsidRPr="006A653E">
        <w:rPr>
          <w:rFonts w:ascii="Renault Group" w:eastAsia="Renault Group" w:hAnsi="Renault Group" w:cs="Times New Roman"/>
          <w:sz w:val="22"/>
          <w:szCs w:val="22"/>
        </w:rPr>
        <w:t xml:space="preserve"> (+1 316 millions d’euros</w:t>
      </w:r>
      <w:r w:rsidR="00F621B4">
        <w:rPr>
          <w:rFonts w:ascii="Renault Group" w:eastAsia="Renault Group" w:hAnsi="Renault Group" w:cs="Times New Roman"/>
          <w:sz w:val="22"/>
          <w:szCs w:val="22"/>
        </w:rPr>
        <w:t xml:space="preserve"> v</w:t>
      </w:r>
      <w:r w:rsidR="00C3679D">
        <w:rPr>
          <w:rFonts w:ascii="Renault Group" w:eastAsia="Renault Group" w:hAnsi="Renault Group" w:cs="Times New Roman"/>
          <w:sz w:val="22"/>
          <w:szCs w:val="22"/>
        </w:rPr>
        <w:t>er</w:t>
      </w:r>
      <w:r w:rsidR="00F621B4">
        <w:rPr>
          <w:rFonts w:ascii="Renault Group" w:eastAsia="Renault Group" w:hAnsi="Renault Group" w:cs="Times New Roman"/>
          <w:sz w:val="22"/>
          <w:szCs w:val="22"/>
        </w:rPr>
        <w:t>s</w:t>
      </w:r>
      <w:r w:rsidR="00C3679D">
        <w:rPr>
          <w:rFonts w:ascii="Renault Group" w:eastAsia="Renault Group" w:hAnsi="Renault Group" w:cs="Times New Roman"/>
          <w:sz w:val="22"/>
          <w:szCs w:val="22"/>
        </w:rPr>
        <w:t>us</w:t>
      </w:r>
      <w:r w:rsidR="00F621B4">
        <w:rPr>
          <w:rFonts w:ascii="Renault Group" w:eastAsia="Renault Group" w:hAnsi="Renault Group" w:cs="Times New Roman"/>
          <w:sz w:val="22"/>
          <w:szCs w:val="22"/>
        </w:rPr>
        <w:t xml:space="preserve"> 2021</w:t>
      </w:r>
      <w:r w:rsidR="006A653E" w:rsidRPr="006A653E">
        <w:rPr>
          <w:rFonts w:ascii="Renault Group" w:eastAsia="Renault Group" w:hAnsi="Renault Group" w:cs="Times New Roman"/>
          <w:sz w:val="22"/>
          <w:szCs w:val="22"/>
        </w:rPr>
        <w:t>)</w:t>
      </w:r>
      <w:r w:rsidRPr="006A653E">
        <w:rPr>
          <w:rFonts w:ascii="Renault Group" w:eastAsia="Renault Group" w:hAnsi="Renault Group" w:cs="Times New Roman"/>
          <w:sz w:val="22"/>
          <w:szCs w:val="22"/>
        </w:rPr>
        <w:t>.</w:t>
      </w:r>
    </w:p>
    <w:p w14:paraId="56BE1B82" w14:textId="47705CFE" w:rsidR="00023891" w:rsidRPr="005502AE" w:rsidRDefault="004D42C5" w:rsidP="00442846">
      <w:pPr>
        <w:spacing w:after="360" w:line="240" w:lineRule="auto"/>
        <w:jc w:val="both"/>
        <w:rPr>
          <w:rFonts w:ascii="Renault Group" w:eastAsia="Renault Group" w:hAnsi="Renault Group" w:cs="Times New Roman"/>
          <w:sz w:val="22"/>
          <w:szCs w:val="22"/>
        </w:rPr>
      </w:pPr>
      <w:r w:rsidRPr="005502AE">
        <w:rPr>
          <w:rFonts w:ascii="Renault Group" w:eastAsia="Renault Group" w:hAnsi="Renault Group" w:cs="Times New Roman"/>
          <w:sz w:val="22"/>
          <w:szCs w:val="22"/>
        </w:rPr>
        <w:t xml:space="preserve">Le </w:t>
      </w:r>
      <w:r w:rsidRPr="005502AE">
        <w:rPr>
          <w:rFonts w:ascii="Renault Group" w:eastAsia="Renault Group" w:hAnsi="Renault Group" w:cs="Times New Roman"/>
          <w:b/>
          <w:sz w:val="22"/>
          <w:szCs w:val="22"/>
        </w:rPr>
        <w:t>résultat financier</w:t>
      </w:r>
      <w:r w:rsidRPr="005502AE">
        <w:rPr>
          <w:rFonts w:ascii="Renault Group" w:eastAsia="Renault Group" w:hAnsi="Renault Group" w:cs="Times New Roman"/>
          <w:sz w:val="22"/>
          <w:szCs w:val="22"/>
        </w:rPr>
        <w:t xml:space="preserve"> </w:t>
      </w:r>
      <w:r w:rsidR="006C1712">
        <w:rPr>
          <w:rFonts w:ascii="Renault Group" w:eastAsia="Renault Group" w:hAnsi="Renault Group" w:cs="Times New Roman"/>
          <w:sz w:val="22"/>
          <w:szCs w:val="22"/>
        </w:rPr>
        <w:t>ressort</w:t>
      </w:r>
      <w:r w:rsidRPr="005502AE">
        <w:rPr>
          <w:rFonts w:ascii="Renault Group" w:eastAsia="Renault Group" w:hAnsi="Renault Group" w:cs="Times New Roman"/>
          <w:sz w:val="22"/>
          <w:szCs w:val="22"/>
        </w:rPr>
        <w:t xml:space="preserve"> à </w:t>
      </w:r>
      <w:r w:rsidR="00C338A1" w:rsidRPr="005502AE">
        <w:rPr>
          <w:rFonts w:ascii="Renault Group" w:eastAsia="Renault Group" w:hAnsi="Renault Group" w:cs="Times New Roman"/>
          <w:sz w:val="22"/>
          <w:szCs w:val="22"/>
        </w:rPr>
        <w:t>-</w:t>
      </w:r>
      <w:r w:rsidR="006A653E" w:rsidRPr="005502AE">
        <w:rPr>
          <w:rFonts w:ascii="Renault Group" w:eastAsia="Renault Group" w:hAnsi="Renault Group" w:cs="Times New Roman"/>
          <w:sz w:val="22"/>
          <w:szCs w:val="22"/>
        </w:rPr>
        <w:t>486</w:t>
      </w:r>
      <w:r w:rsidRPr="005502AE">
        <w:rPr>
          <w:rFonts w:ascii="Renault Group" w:eastAsia="Renault Group" w:hAnsi="Renault Group" w:cs="Times New Roman"/>
          <w:sz w:val="22"/>
          <w:szCs w:val="22"/>
        </w:rPr>
        <w:t xml:space="preserve"> </w:t>
      </w:r>
      <w:r w:rsidR="00E5656F" w:rsidRPr="005502AE">
        <w:rPr>
          <w:rFonts w:ascii="Renault Group" w:eastAsia="Renault Group" w:hAnsi="Renault Group" w:cs="Times New Roman"/>
          <w:sz w:val="22"/>
          <w:szCs w:val="22"/>
        </w:rPr>
        <w:t xml:space="preserve">millions d’euros </w:t>
      </w:r>
      <w:r w:rsidR="00C338A1" w:rsidRPr="005502AE">
        <w:rPr>
          <w:rFonts w:ascii="Renault Group" w:eastAsia="Renault Group" w:hAnsi="Renault Group" w:cs="Times New Roman"/>
          <w:sz w:val="22"/>
          <w:szCs w:val="22"/>
        </w:rPr>
        <w:t>contre -</w:t>
      </w:r>
      <w:r w:rsidR="006A653E" w:rsidRPr="005502AE">
        <w:rPr>
          <w:rFonts w:ascii="Renault Group" w:eastAsia="Renault Group" w:hAnsi="Renault Group" w:cs="Times New Roman"/>
          <w:sz w:val="22"/>
          <w:szCs w:val="22"/>
        </w:rPr>
        <w:t>295</w:t>
      </w:r>
      <w:r w:rsidR="00C338A1" w:rsidRPr="005502AE">
        <w:rPr>
          <w:rFonts w:ascii="Renault Group" w:eastAsia="Renault Group" w:hAnsi="Renault Group" w:cs="Times New Roman"/>
          <w:sz w:val="22"/>
          <w:szCs w:val="22"/>
        </w:rPr>
        <w:t xml:space="preserve"> </w:t>
      </w:r>
      <w:r w:rsidR="00E5656F" w:rsidRPr="005502AE">
        <w:rPr>
          <w:rFonts w:ascii="Renault Group" w:eastAsia="Renault Group" w:hAnsi="Renault Group" w:cs="Times New Roman"/>
          <w:sz w:val="22"/>
          <w:szCs w:val="22"/>
        </w:rPr>
        <w:t xml:space="preserve">millions d’euros </w:t>
      </w:r>
      <w:r w:rsidR="006A653E" w:rsidRPr="005502AE">
        <w:rPr>
          <w:rFonts w:ascii="Renault Group" w:eastAsia="Renault Group" w:hAnsi="Renault Group" w:cs="Times New Roman"/>
          <w:sz w:val="22"/>
          <w:szCs w:val="22"/>
        </w:rPr>
        <w:t xml:space="preserve">en </w:t>
      </w:r>
      <w:r w:rsidR="00725327" w:rsidRPr="005502AE">
        <w:rPr>
          <w:rFonts w:ascii="Renault Group" w:eastAsia="Renault Group" w:hAnsi="Renault Group" w:cs="Times New Roman"/>
          <w:sz w:val="22"/>
          <w:szCs w:val="22"/>
        </w:rPr>
        <w:t>2021</w:t>
      </w:r>
      <w:r w:rsidR="000F7E84" w:rsidRPr="005502AE">
        <w:rPr>
          <w:rFonts w:ascii="Renault Group" w:eastAsia="Renault Group" w:hAnsi="Renault Group" w:cs="Times New Roman"/>
          <w:sz w:val="22"/>
          <w:szCs w:val="22"/>
        </w:rPr>
        <w:t xml:space="preserve">. Cette dégradation s’explique </w:t>
      </w:r>
      <w:r w:rsidR="005502AE" w:rsidRPr="005502AE">
        <w:rPr>
          <w:rFonts w:ascii="Renault Group" w:eastAsia="Renault Group" w:hAnsi="Renault Group" w:cs="Times New Roman"/>
          <w:sz w:val="22"/>
          <w:szCs w:val="22"/>
        </w:rPr>
        <w:t xml:space="preserve">principalement </w:t>
      </w:r>
      <w:r w:rsidR="000F7E84" w:rsidRPr="005502AE">
        <w:rPr>
          <w:rFonts w:ascii="Renault Group" w:eastAsia="Renault Group" w:hAnsi="Renault Group" w:cs="Times New Roman"/>
          <w:sz w:val="22"/>
          <w:szCs w:val="22"/>
        </w:rPr>
        <w:t xml:space="preserve">par l’impact </w:t>
      </w:r>
      <w:r w:rsidR="00FE176B">
        <w:rPr>
          <w:rFonts w:ascii="Renault Group" w:eastAsia="Renault Group" w:hAnsi="Renault Group" w:cs="Times New Roman"/>
          <w:sz w:val="22"/>
          <w:szCs w:val="22"/>
        </w:rPr>
        <w:t xml:space="preserve">comptable </w:t>
      </w:r>
      <w:r w:rsidR="000F7E84" w:rsidRPr="005502AE">
        <w:rPr>
          <w:rFonts w:ascii="Renault Group" w:eastAsia="Renault Group" w:hAnsi="Renault Group" w:cs="Times New Roman"/>
          <w:sz w:val="22"/>
          <w:szCs w:val="22"/>
        </w:rPr>
        <w:t>de l’hyperinflation en Argentine</w:t>
      </w:r>
      <w:r w:rsidR="002766F9">
        <w:rPr>
          <w:rFonts w:ascii="Renault Group" w:eastAsia="Renault Group" w:hAnsi="Renault Group" w:cs="Times New Roman"/>
          <w:sz w:val="22"/>
          <w:szCs w:val="22"/>
        </w:rPr>
        <w:t xml:space="preserve"> malgré </w:t>
      </w:r>
      <w:r w:rsidR="008962A0">
        <w:rPr>
          <w:rFonts w:ascii="Renault Group" w:eastAsia="Renault Group" w:hAnsi="Renault Group" w:cs="Times New Roman"/>
          <w:sz w:val="22"/>
          <w:szCs w:val="22"/>
        </w:rPr>
        <w:t>la baisse des</w:t>
      </w:r>
      <w:r w:rsidR="008032DF">
        <w:rPr>
          <w:rFonts w:ascii="Renault Group" w:eastAsia="Renault Group" w:hAnsi="Renault Group" w:cs="Times New Roman"/>
          <w:sz w:val="22"/>
          <w:szCs w:val="22"/>
        </w:rPr>
        <w:t xml:space="preserve"> </w:t>
      </w:r>
      <w:r w:rsidR="008962A0">
        <w:rPr>
          <w:rFonts w:ascii="Renault Group" w:eastAsia="Renault Group" w:hAnsi="Renault Group" w:cs="Times New Roman"/>
          <w:sz w:val="22"/>
          <w:szCs w:val="22"/>
        </w:rPr>
        <w:t xml:space="preserve">intérêts </w:t>
      </w:r>
      <w:r w:rsidR="008032DF">
        <w:rPr>
          <w:rFonts w:ascii="Renault Group" w:eastAsia="Renault Group" w:hAnsi="Renault Group" w:cs="Times New Roman"/>
          <w:sz w:val="22"/>
          <w:szCs w:val="22"/>
        </w:rPr>
        <w:t xml:space="preserve">financiers </w:t>
      </w:r>
      <w:r w:rsidR="008962A0">
        <w:rPr>
          <w:rFonts w:ascii="Renault Group" w:eastAsia="Renault Group" w:hAnsi="Renault Group" w:cs="Times New Roman"/>
          <w:sz w:val="22"/>
          <w:szCs w:val="22"/>
        </w:rPr>
        <w:t>sur la dette nette</w:t>
      </w:r>
      <w:r w:rsidR="00332399">
        <w:rPr>
          <w:rFonts w:ascii="Renault Group" w:eastAsia="Renault Group" w:hAnsi="Renault Group" w:cs="Times New Roman"/>
          <w:sz w:val="22"/>
          <w:szCs w:val="22"/>
        </w:rPr>
        <w:t>.</w:t>
      </w:r>
      <w:r w:rsidR="000F7E84" w:rsidRPr="005502AE">
        <w:rPr>
          <w:rFonts w:ascii="Renault Group" w:eastAsia="Renault Group" w:hAnsi="Renault Group" w:cs="Times New Roman"/>
          <w:sz w:val="22"/>
          <w:szCs w:val="22"/>
        </w:rPr>
        <w:t xml:space="preserve"> </w:t>
      </w:r>
    </w:p>
    <w:p w14:paraId="0BE338CF" w14:textId="7A161836" w:rsidR="00023891" w:rsidRPr="004D046E" w:rsidRDefault="004D42C5" w:rsidP="00442846">
      <w:pPr>
        <w:spacing w:after="360" w:line="240" w:lineRule="auto"/>
        <w:jc w:val="both"/>
        <w:rPr>
          <w:rFonts w:ascii="Renault Group" w:eastAsia="Renault Group" w:hAnsi="Renault Group" w:cs="Times New Roman"/>
          <w:sz w:val="22"/>
          <w:szCs w:val="22"/>
        </w:rPr>
      </w:pPr>
      <w:r w:rsidRPr="004D046E">
        <w:rPr>
          <w:rFonts w:ascii="Renault Group" w:eastAsia="Renault Group" w:hAnsi="Renault Group" w:cs="Times New Roman"/>
          <w:sz w:val="22"/>
          <w:szCs w:val="22"/>
        </w:rPr>
        <w:t xml:space="preserve">La </w:t>
      </w:r>
      <w:r w:rsidRPr="004D046E">
        <w:rPr>
          <w:rFonts w:ascii="Renault Group" w:eastAsia="Renault Group" w:hAnsi="Renault Group" w:cs="Times New Roman"/>
          <w:b/>
          <w:bCs/>
          <w:sz w:val="22"/>
          <w:szCs w:val="22"/>
        </w:rPr>
        <w:t>contribution des entreprises associées</w:t>
      </w:r>
      <w:r w:rsidRPr="004D046E">
        <w:rPr>
          <w:rFonts w:ascii="Renault Group" w:eastAsia="Renault Group" w:hAnsi="Renault Group" w:cs="Times New Roman"/>
          <w:sz w:val="22"/>
          <w:szCs w:val="22"/>
        </w:rPr>
        <w:t xml:space="preserve"> s’élève à </w:t>
      </w:r>
      <w:r w:rsidR="005502AE" w:rsidRPr="004D046E">
        <w:rPr>
          <w:rFonts w:ascii="Renault Group" w:eastAsia="Renault Group" w:hAnsi="Renault Group" w:cs="Times New Roman"/>
          <w:sz w:val="22"/>
          <w:szCs w:val="22"/>
        </w:rPr>
        <w:t>423</w:t>
      </w:r>
      <w:r w:rsidRPr="004D046E">
        <w:rPr>
          <w:rFonts w:ascii="Renault Group" w:eastAsia="Renault Group" w:hAnsi="Renault Group" w:cs="Times New Roman"/>
          <w:sz w:val="22"/>
          <w:szCs w:val="22"/>
        </w:rPr>
        <w:t xml:space="preserve"> </w:t>
      </w:r>
      <w:r w:rsidR="00E5656F" w:rsidRPr="004D046E">
        <w:rPr>
          <w:rFonts w:ascii="Renault Group" w:eastAsia="Renault Group" w:hAnsi="Renault Group" w:cs="Times New Roman"/>
          <w:sz w:val="22"/>
          <w:szCs w:val="22"/>
        </w:rPr>
        <w:t>millions d’euros</w:t>
      </w:r>
      <w:r w:rsidRPr="004D046E">
        <w:rPr>
          <w:rFonts w:ascii="Renault Group" w:eastAsia="Renault Group" w:hAnsi="Renault Group" w:cs="Times New Roman"/>
          <w:sz w:val="22"/>
          <w:szCs w:val="22"/>
        </w:rPr>
        <w:t xml:space="preserve">, </w:t>
      </w:r>
      <w:r w:rsidR="00ED789E">
        <w:rPr>
          <w:rFonts w:ascii="Renault Group" w:eastAsia="Renault Group" w:hAnsi="Renault Group" w:cs="Times New Roman"/>
          <w:sz w:val="22"/>
          <w:szCs w:val="22"/>
        </w:rPr>
        <w:t>contre</w:t>
      </w:r>
      <w:r w:rsidR="003A6631">
        <w:rPr>
          <w:rFonts w:ascii="Renault Group" w:eastAsia="Renault Group" w:hAnsi="Renault Group" w:cs="Times New Roman"/>
          <w:sz w:val="22"/>
          <w:szCs w:val="22"/>
        </w:rPr>
        <w:t xml:space="preserve"> </w:t>
      </w:r>
      <w:r w:rsidR="00B2337A">
        <w:rPr>
          <w:rFonts w:ascii="Renault Group" w:eastAsia="Renault Group" w:hAnsi="Renault Group" w:cs="Times New Roman"/>
          <w:sz w:val="22"/>
          <w:szCs w:val="22"/>
        </w:rPr>
        <w:t>515</w:t>
      </w:r>
      <w:r w:rsidR="00984EDE" w:rsidRPr="004D046E">
        <w:rPr>
          <w:rFonts w:ascii="Renault Group" w:eastAsia="Renault Group" w:hAnsi="Renault Group" w:cs="Times New Roman"/>
          <w:sz w:val="22"/>
          <w:szCs w:val="22"/>
        </w:rPr>
        <w:t xml:space="preserve"> millions d’euros en </w:t>
      </w:r>
      <w:r w:rsidR="00F20584" w:rsidRPr="004D046E">
        <w:rPr>
          <w:rFonts w:ascii="Renault Group" w:eastAsia="Renault Group" w:hAnsi="Renault Group" w:cs="Times New Roman"/>
          <w:sz w:val="22"/>
          <w:szCs w:val="22"/>
        </w:rPr>
        <w:t xml:space="preserve">2021.  </w:t>
      </w:r>
      <w:r w:rsidR="008704D8" w:rsidRPr="004D046E">
        <w:rPr>
          <w:rFonts w:ascii="Renault Group" w:eastAsia="Renault Group" w:hAnsi="Renault Group" w:cs="Times New Roman"/>
          <w:sz w:val="22"/>
          <w:szCs w:val="22"/>
        </w:rPr>
        <w:t xml:space="preserve">Elle inclut </w:t>
      </w:r>
      <w:r w:rsidR="00984EDE" w:rsidRPr="004D046E">
        <w:rPr>
          <w:rFonts w:ascii="Renault Group" w:eastAsia="Renault Group" w:hAnsi="Renault Group" w:cs="Times New Roman"/>
          <w:sz w:val="22"/>
          <w:szCs w:val="22"/>
        </w:rPr>
        <w:t>526</w:t>
      </w:r>
      <w:r w:rsidRPr="004D046E">
        <w:rPr>
          <w:rFonts w:ascii="Renault Group" w:eastAsia="Renault Group" w:hAnsi="Renault Group" w:cs="Times New Roman"/>
          <w:sz w:val="22"/>
          <w:szCs w:val="22"/>
        </w:rPr>
        <w:t xml:space="preserve"> </w:t>
      </w:r>
      <w:r w:rsidR="00E5656F" w:rsidRPr="004D046E">
        <w:rPr>
          <w:rFonts w:ascii="Renault Group" w:eastAsia="Renault Group" w:hAnsi="Renault Group" w:cs="Times New Roman"/>
          <w:sz w:val="22"/>
          <w:szCs w:val="22"/>
        </w:rPr>
        <w:t xml:space="preserve">millions d’euros </w:t>
      </w:r>
      <w:r w:rsidRPr="004D046E">
        <w:rPr>
          <w:rFonts w:ascii="Renault Group" w:eastAsia="Renault Group" w:hAnsi="Renault Group" w:cs="Times New Roman"/>
          <w:sz w:val="22"/>
          <w:szCs w:val="22"/>
        </w:rPr>
        <w:t>lié</w:t>
      </w:r>
      <w:r w:rsidR="00777826">
        <w:rPr>
          <w:rFonts w:ascii="Renault Group" w:eastAsia="Renault Group" w:hAnsi="Renault Group" w:cs="Times New Roman"/>
          <w:sz w:val="22"/>
          <w:szCs w:val="22"/>
        </w:rPr>
        <w:t>s</w:t>
      </w:r>
      <w:r w:rsidRPr="004D046E">
        <w:rPr>
          <w:rFonts w:ascii="Renault Group" w:eastAsia="Renault Group" w:hAnsi="Renault Group" w:cs="Times New Roman"/>
          <w:sz w:val="22"/>
          <w:szCs w:val="22"/>
        </w:rPr>
        <w:t xml:space="preserve"> à la contribution de Nissan</w:t>
      </w:r>
      <w:r w:rsidR="002528A8" w:rsidRPr="004D046E">
        <w:rPr>
          <w:rFonts w:ascii="Renault Group" w:eastAsia="Renault Group" w:hAnsi="Renault Group" w:cs="Times New Roman"/>
          <w:sz w:val="22"/>
          <w:szCs w:val="22"/>
        </w:rPr>
        <w:t xml:space="preserve"> qui</w:t>
      </w:r>
      <w:r w:rsidR="00493EF1">
        <w:rPr>
          <w:rFonts w:ascii="Renault Group" w:eastAsia="Renault Group" w:hAnsi="Renault Group" w:cs="Times New Roman"/>
          <w:sz w:val="22"/>
          <w:szCs w:val="22"/>
        </w:rPr>
        <w:t xml:space="preserve"> </w:t>
      </w:r>
      <w:r w:rsidR="002528A8" w:rsidRPr="004D046E">
        <w:rPr>
          <w:rFonts w:ascii="Renault Group" w:eastAsia="Renault Group" w:hAnsi="Renault Group" w:cs="Times New Roman"/>
          <w:sz w:val="22"/>
          <w:szCs w:val="22"/>
        </w:rPr>
        <w:t>compense</w:t>
      </w:r>
      <w:r w:rsidR="00255B82">
        <w:rPr>
          <w:rFonts w:ascii="Renault Group" w:eastAsia="Renault Group" w:hAnsi="Renault Group" w:cs="Times New Roman"/>
          <w:sz w:val="22"/>
          <w:szCs w:val="22"/>
        </w:rPr>
        <w:t>nt</w:t>
      </w:r>
      <w:r w:rsidR="002528A8" w:rsidRPr="004D046E">
        <w:rPr>
          <w:rFonts w:ascii="Renault Group" w:eastAsia="Renault Group" w:hAnsi="Renault Group" w:cs="Times New Roman"/>
          <w:sz w:val="22"/>
          <w:szCs w:val="22"/>
        </w:rPr>
        <w:t xml:space="preserve"> </w:t>
      </w:r>
      <w:r w:rsidR="007F48EF">
        <w:rPr>
          <w:rFonts w:ascii="Renault Group" w:eastAsia="Renault Group" w:hAnsi="Renault Group" w:cs="Times New Roman"/>
          <w:sz w:val="22"/>
          <w:szCs w:val="22"/>
        </w:rPr>
        <w:t xml:space="preserve">largement </w:t>
      </w:r>
      <w:r w:rsidR="00FE176B">
        <w:rPr>
          <w:rFonts w:ascii="Renault Group" w:eastAsia="Renault Group" w:hAnsi="Renault Group" w:cs="Times New Roman"/>
          <w:sz w:val="22"/>
          <w:szCs w:val="22"/>
        </w:rPr>
        <w:t xml:space="preserve">la </w:t>
      </w:r>
      <w:r w:rsidR="008E4FEE" w:rsidRPr="004D046E">
        <w:rPr>
          <w:rFonts w:ascii="Renault Group" w:eastAsia="Renault Group" w:hAnsi="Renault Group" w:cs="Times New Roman"/>
          <w:sz w:val="22"/>
          <w:szCs w:val="22"/>
        </w:rPr>
        <w:t>contribution</w:t>
      </w:r>
      <w:r w:rsidR="00215A5E" w:rsidRPr="004D046E">
        <w:rPr>
          <w:rFonts w:ascii="Renault Group" w:eastAsia="Renault Group" w:hAnsi="Renault Group" w:cs="Times New Roman"/>
          <w:sz w:val="22"/>
          <w:szCs w:val="22"/>
        </w:rPr>
        <w:t xml:space="preserve"> négative</w:t>
      </w:r>
      <w:r w:rsidR="008E4FEE" w:rsidRPr="004D046E">
        <w:rPr>
          <w:rFonts w:ascii="Renault Group" w:eastAsia="Renault Group" w:hAnsi="Renault Group" w:cs="Times New Roman"/>
          <w:sz w:val="22"/>
          <w:szCs w:val="22"/>
        </w:rPr>
        <w:t xml:space="preserve"> des autres entreprises associées</w:t>
      </w:r>
      <w:r w:rsidR="00C939C1">
        <w:rPr>
          <w:rFonts w:ascii="Renault Group" w:eastAsia="Renault Group" w:hAnsi="Renault Group" w:cs="Times New Roman"/>
          <w:sz w:val="22"/>
          <w:szCs w:val="22"/>
        </w:rPr>
        <w:t xml:space="preserve"> (-103 millions d’euros</w:t>
      </w:r>
      <w:r w:rsidR="00CD1C34">
        <w:rPr>
          <w:rFonts w:ascii="Renault Group" w:eastAsia="Renault Group" w:hAnsi="Renault Group" w:cs="Times New Roman"/>
          <w:sz w:val="22"/>
          <w:szCs w:val="22"/>
        </w:rPr>
        <w:t>)</w:t>
      </w:r>
      <w:r w:rsidR="00255B82">
        <w:rPr>
          <w:rFonts w:ascii="Renault Group" w:eastAsia="Renault Group" w:hAnsi="Renault Group" w:cs="Times New Roman"/>
          <w:sz w:val="22"/>
          <w:szCs w:val="22"/>
        </w:rPr>
        <w:t xml:space="preserve"> </w:t>
      </w:r>
      <w:r w:rsidR="00215A5E" w:rsidRPr="004D046E">
        <w:rPr>
          <w:rFonts w:ascii="Renault Group" w:eastAsia="Renault Group" w:hAnsi="Renault Group" w:cs="Times New Roman"/>
          <w:sz w:val="22"/>
          <w:szCs w:val="22"/>
        </w:rPr>
        <w:t xml:space="preserve">notamment </w:t>
      </w:r>
      <w:r w:rsidR="00C939C1">
        <w:rPr>
          <w:rFonts w:ascii="Renault Group" w:eastAsia="Renault Group" w:hAnsi="Renault Group" w:cs="Times New Roman"/>
          <w:sz w:val="22"/>
          <w:szCs w:val="22"/>
        </w:rPr>
        <w:t xml:space="preserve">liée à </w:t>
      </w:r>
      <w:r w:rsidR="00215A5E" w:rsidRPr="004D046E">
        <w:rPr>
          <w:rFonts w:ascii="Renault Group" w:eastAsia="Renault Group" w:hAnsi="Renault Group" w:cs="Times New Roman"/>
          <w:sz w:val="22"/>
          <w:szCs w:val="22"/>
        </w:rPr>
        <w:t xml:space="preserve">la </w:t>
      </w:r>
      <w:r w:rsidR="002F5695" w:rsidRPr="004D046E">
        <w:rPr>
          <w:rFonts w:ascii="Renault Group" w:eastAsia="Renault Group" w:hAnsi="Renault Group" w:cs="Times New Roman"/>
          <w:sz w:val="22"/>
          <w:szCs w:val="22"/>
        </w:rPr>
        <w:t>dépréciation des titres de Renault Nissan Bank en Russie.</w:t>
      </w:r>
    </w:p>
    <w:p w14:paraId="042D05DB" w14:textId="58383D8C" w:rsidR="00875570" w:rsidRPr="00EB699B" w:rsidDel="004935F1" w:rsidRDefault="00D269FB" w:rsidP="00442846">
      <w:pPr>
        <w:spacing w:after="360" w:line="240" w:lineRule="auto"/>
        <w:jc w:val="both"/>
        <w:rPr>
          <w:rStyle w:val="ui-provider"/>
        </w:rPr>
      </w:pPr>
      <w:r w:rsidRPr="00D254F0">
        <w:rPr>
          <w:rStyle w:val="ui-provider"/>
          <w:sz w:val="22"/>
          <w:szCs w:val="22"/>
        </w:rPr>
        <w:t xml:space="preserve">Les </w:t>
      </w:r>
      <w:r w:rsidRPr="00D254F0">
        <w:rPr>
          <w:rStyle w:val="lev"/>
          <w:sz w:val="22"/>
          <w:szCs w:val="22"/>
        </w:rPr>
        <w:t>impôts courants et différés</w:t>
      </w:r>
      <w:r w:rsidRPr="00D254F0">
        <w:rPr>
          <w:rStyle w:val="ui-provider"/>
          <w:sz w:val="22"/>
          <w:szCs w:val="22"/>
        </w:rPr>
        <w:t xml:space="preserve"> représentent une charge de 533 millions d’euros contre une charge de 571 millions d’euros en 2021</w:t>
      </w:r>
      <w:r w:rsidR="00AF5BD8">
        <w:rPr>
          <w:rStyle w:val="ui-provider"/>
          <w:sz w:val="22"/>
          <w:szCs w:val="22"/>
        </w:rPr>
        <w:t xml:space="preserve">. </w:t>
      </w:r>
      <w:r w:rsidR="00EB699B" w:rsidRPr="00EB699B">
        <w:rPr>
          <w:rStyle w:val="ui-provider"/>
          <w:sz w:val="22"/>
          <w:szCs w:val="22"/>
        </w:rPr>
        <w:t>L'augmentation liée à l'amélioration du résultat avant impôt a été plus que compensée par la variation nette d'éléments non récurrents d'une année sur l'autre.</w:t>
      </w:r>
    </w:p>
    <w:p w14:paraId="0B239850" w14:textId="3CABD9A3" w:rsidR="00414949" w:rsidRPr="00BE5F3A" w:rsidRDefault="000E325B" w:rsidP="00442846">
      <w:pPr>
        <w:spacing w:after="360" w:line="240" w:lineRule="auto"/>
        <w:jc w:val="both"/>
        <w:rPr>
          <w:rFonts w:ascii="Renault Group" w:eastAsia="Renault Group" w:hAnsi="Renault Group" w:cs="Times New Roman"/>
          <w:sz w:val="22"/>
          <w:szCs w:val="22"/>
        </w:rPr>
      </w:pPr>
      <w:r w:rsidRPr="00BE5F3A">
        <w:rPr>
          <w:rFonts w:ascii="Renault Group" w:eastAsia="Renault Group" w:hAnsi="Renault Group" w:cs="Times New Roman"/>
          <w:sz w:val="22"/>
          <w:szCs w:val="22"/>
        </w:rPr>
        <w:t xml:space="preserve">Le </w:t>
      </w:r>
      <w:r w:rsidRPr="00BE5F3A">
        <w:rPr>
          <w:rFonts w:ascii="Renault Group" w:eastAsia="Renault Group" w:hAnsi="Renault Group" w:cs="Times New Roman"/>
          <w:b/>
          <w:bCs/>
          <w:sz w:val="22"/>
          <w:szCs w:val="22"/>
        </w:rPr>
        <w:t>résultat net des activités poursuivies</w:t>
      </w:r>
      <w:r w:rsidRPr="00BE5F3A">
        <w:rPr>
          <w:rFonts w:ascii="Renault Group" w:eastAsia="Renault Group" w:hAnsi="Renault Group" w:cs="Times New Roman"/>
          <w:sz w:val="22"/>
          <w:szCs w:val="22"/>
        </w:rPr>
        <w:t xml:space="preserve"> s’établit à </w:t>
      </w:r>
      <w:r w:rsidR="008A5230" w:rsidRPr="00BE5F3A">
        <w:rPr>
          <w:rFonts w:ascii="Renault Group" w:eastAsia="Renault Group" w:hAnsi="Renault Group" w:cs="Times New Roman"/>
          <w:sz w:val="22"/>
          <w:szCs w:val="22"/>
        </w:rPr>
        <w:t>1 620</w:t>
      </w:r>
      <w:r w:rsidR="00100FDC" w:rsidRPr="00BE5F3A">
        <w:rPr>
          <w:rFonts w:ascii="Renault Group" w:eastAsia="Renault Group" w:hAnsi="Renault Group" w:cs="Times New Roman"/>
          <w:sz w:val="22"/>
          <w:szCs w:val="22"/>
        </w:rPr>
        <w:t xml:space="preserve"> </w:t>
      </w:r>
      <w:r w:rsidR="001A0635" w:rsidRPr="00BE5F3A">
        <w:rPr>
          <w:rFonts w:ascii="Renault Group" w:eastAsia="Renault Group" w:hAnsi="Renault Group" w:cs="Times New Roman"/>
          <w:sz w:val="22"/>
          <w:szCs w:val="22"/>
        </w:rPr>
        <w:t xml:space="preserve">millions d’euros </w:t>
      </w:r>
      <w:r w:rsidRPr="00BE5F3A">
        <w:rPr>
          <w:rFonts w:ascii="Renault Group" w:eastAsia="Renault Group" w:hAnsi="Renault Group" w:cs="Times New Roman"/>
          <w:sz w:val="22"/>
          <w:szCs w:val="22"/>
        </w:rPr>
        <w:t xml:space="preserve">en hausse de </w:t>
      </w:r>
      <w:r w:rsidR="008A5230" w:rsidRPr="00BE5F3A">
        <w:rPr>
          <w:rFonts w:ascii="Renault Group" w:eastAsia="Renault Group" w:hAnsi="Renault Group" w:cs="Times New Roman"/>
          <w:sz w:val="22"/>
          <w:szCs w:val="22"/>
        </w:rPr>
        <w:t>1 071</w:t>
      </w:r>
      <w:r w:rsidR="00100FDC" w:rsidRPr="00BE5F3A">
        <w:rPr>
          <w:rFonts w:ascii="Renault Group" w:eastAsia="Renault Group" w:hAnsi="Renault Group" w:cs="Times New Roman"/>
          <w:sz w:val="22"/>
          <w:szCs w:val="22"/>
        </w:rPr>
        <w:t xml:space="preserve"> </w:t>
      </w:r>
      <w:r w:rsidR="001A0635" w:rsidRPr="00BE5F3A">
        <w:rPr>
          <w:rFonts w:ascii="Renault Group" w:eastAsia="Renault Group" w:hAnsi="Renault Group" w:cs="Times New Roman"/>
          <w:sz w:val="22"/>
          <w:szCs w:val="22"/>
        </w:rPr>
        <w:t>millions d’euros</w:t>
      </w:r>
      <w:r w:rsidR="00F85AC2" w:rsidRPr="00BE5F3A">
        <w:rPr>
          <w:rFonts w:ascii="Renault Group" w:eastAsia="Renault Group" w:hAnsi="Renault Group" w:cs="Times New Roman"/>
          <w:sz w:val="22"/>
          <w:szCs w:val="22"/>
        </w:rPr>
        <w:t xml:space="preserve"> par rapport </w:t>
      </w:r>
      <w:r w:rsidR="0001794D" w:rsidRPr="00BE5F3A">
        <w:rPr>
          <w:rFonts w:ascii="Renault Group" w:eastAsia="Renault Group" w:hAnsi="Renault Group" w:cs="Times New Roman"/>
          <w:sz w:val="22"/>
          <w:szCs w:val="22"/>
        </w:rPr>
        <w:t xml:space="preserve">à </w:t>
      </w:r>
      <w:r w:rsidR="00F85AC2" w:rsidRPr="00BE5F3A">
        <w:rPr>
          <w:rFonts w:ascii="Renault Group" w:eastAsia="Renault Group" w:hAnsi="Renault Group" w:cs="Times New Roman"/>
          <w:sz w:val="22"/>
          <w:szCs w:val="22"/>
        </w:rPr>
        <w:t>2021.</w:t>
      </w:r>
      <w:r w:rsidR="00414949" w:rsidRPr="00BE5F3A">
        <w:rPr>
          <w:rFonts w:ascii="Renault Group" w:eastAsia="Renault Group" w:hAnsi="Renault Group" w:cs="Times New Roman"/>
          <w:sz w:val="22"/>
          <w:szCs w:val="22"/>
        </w:rPr>
        <w:t xml:space="preserve"> </w:t>
      </w:r>
      <w:r w:rsidR="0001794D" w:rsidRPr="00BE5F3A">
        <w:rPr>
          <w:rFonts w:ascii="Renault Group" w:eastAsia="Renault Group" w:hAnsi="Renault Group" w:cs="Times New Roman"/>
          <w:sz w:val="22"/>
          <w:szCs w:val="22"/>
        </w:rPr>
        <w:t xml:space="preserve">Le </w:t>
      </w:r>
      <w:r w:rsidR="0001794D" w:rsidRPr="00DA781B">
        <w:rPr>
          <w:rFonts w:ascii="Renault Group" w:eastAsia="Renault Group" w:hAnsi="Renault Group" w:cs="Times New Roman"/>
          <w:b/>
          <w:bCs/>
          <w:sz w:val="22"/>
          <w:szCs w:val="22"/>
        </w:rPr>
        <w:t xml:space="preserve">résultat net des activités poursuivies, </w:t>
      </w:r>
      <w:r w:rsidR="00BE5F3A" w:rsidRPr="00DA781B">
        <w:rPr>
          <w:rFonts w:ascii="Renault Group" w:eastAsia="Renault Group" w:hAnsi="Renault Group" w:cs="Times New Roman"/>
          <w:b/>
          <w:bCs/>
          <w:sz w:val="22"/>
          <w:szCs w:val="22"/>
        </w:rPr>
        <w:t xml:space="preserve">part </w:t>
      </w:r>
      <w:r w:rsidR="00A26622" w:rsidRPr="00DA781B">
        <w:rPr>
          <w:rFonts w:ascii="Renault Group" w:eastAsia="Renault Group" w:hAnsi="Renault Group" w:cs="Times New Roman"/>
          <w:b/>
          <w:bCs/>
          <w:sz w:val="22"/>
          <w:szCs w:val="22"/>
        </w:rPr>
        <w:t xml:space="preserve">du </w:t>
      </w:r>
      <w:r w:rsidR="00CB1DD5" w:rsidRPr="00DA781B">
        <w:rPr>
          <w:rFonts w:ascii="Renault Group" w:eastAsia="Renault Group" w:hAnsi="Renault Group" w:cs="Times New Roman"/>
          <w:b/>
          <w:bCs/>
          <w:sz w:val="22"/>
          <w:szCs w:val="22"/>
        </w:rPr>
        <w:t>G</w:t>
      </w:r>
      <w:r w:rsidR="00BE5F3A" w:rsidRPr="00DA781B">
        <w:rPr>
          <w:rFonts w:ascii="Renault Group" w:eastAsia="Renault Group" w:hAnsi="Renault Group" w:cs="Times New Roman"/>
          <w:b/>
          <w:bCs/>
          <w:sz w:val="22"/>
          <w:szCs w:val="22"/>
        </w:rPr>
        <w:t>roupe</w:t>
      </w:r>
      <w:r w:rsidR="0001794D" w:rsidRPr="00BE5F3A">
        <w:rPr>
          <w:rFonts w:ascii="Renault Group" w:eastAsia="Renault Group" w:hAnsi="Renault Group" w:cs="Times New Roman"/>
          <w:sz w:val="22"/>
          <w:szCs w:val="22"/>
        </w:rPr>
        <w:t>, est de 1 650 millions d’euros (</w:t>
      </w:r>
      <w:r w:rsidR="00334D0E">
        <w:rPr>
          <w:rFonts w:ascii="Renault Group" w:eastAsia="Renault Group" w:hAnsi="Renault Group" w:cs="Times New Roman"/>
          <w:sz w:val="22"/>
          <w:szCs w:val="22"/>
        </w:rPr>
        <w:t>soit</w:t>
      </w:r>
      <w:r w:rsidR="0001794D" w:rsidRPr="00BE5F3A">
        <w:rPr>
          <w:rFonts w:ascii="Renault Group" w:eastAsia="Renault Group" w:hAnsi="Renault Group" w:cs="Times New Roman"/>
          <w:sz w:val="22"/>
          <w:szCs w:val="22"/>
        </w:rPr>
        <w:t xml:space="preserve"> 6,07 </w:t>
      </w:r>
      <w:r w:rsidR="00A1194A">
        <w:rPr>
          <w:rFonts w:ascii="Renault Group" w:eastAsia="Renault Group" w:hAnsi="Renault Group" w:cs="Times New Roman"/>
          <w:sz w:val="22"/>
          <w:szCs w:val="22"/>
        </w:rPr>
        <w:t>euros</w:t>
      </w:r>
      <w:r w:rsidR="0001794D" w:rsidRPr="00BE5F3A">
        <w:rPr>
          <w:rFonts w:ascii="Renault Group" w:eastAsia="Renault Group" w:hAnsi="Renault Group" w:cs="Times New Roman"/>
          <w:sz w:val="22"/>
          <w:szCs w:val="22"/>
        </w:rPr>
        <w:t xml:space="preserve"> par </w:t>
      </w:r>
      <w:r w:rsidR="00334D0E">
        <w:rPr>
          <w:rFonts w:ascii="Renault Group" w:eastAsia="Renault Group" w:hAnsi="Renault Group" w:cs="Times New Roman"/>
          <w:sz w:val="22"/>
          <w:szCs w:val="22"/>
        </w:rPr>
        <w:t>action</w:t>
      </w:r>
      <w:r w:rsidR="0001794D" w:rsidRPr="00BE5F3A">
        <w:rPr>
          <w:rFonts w:ascii="Renault Group" w:eastAsia="Renault Group" w:hAnsi="Renault Group" w:cs="Times New Roman"/>
          <w:sz w:val="22"/>
          <w:szCs w:val="22"/>
        </w:rPr>
        <w:t>).</w:t>
      </w:r>
    </w:p>
    <w:p w14:paraId="381554FD" w14:textId="0A08AB30" w:rsidR="0061464B" w:rsidRPr="00BE5F3A" w:rsidRDefault="00F85AC2" w:rsidP="00442846">
      <w:pPr>
        <w:spacing w:after="360" w:line="240" w:lineRule="auto"/>
        <w:jc w:val="both"/>
        <w:rPr>
          <w:rFonts w:ascii="Renault Group" w:eastAsia="Renault Group" w:hAnsi="Renault Group" w:cs="Times New Roman"/>
          <w:sz w:val="22"/>
          <w:szCs w:val="22"/>
        </w:rPr>
      </w:pPr>
      <w:r w:rsidRPr="00BE5F3A">
        <w:rPr>
          <w:rFonts w:ascii="Renault Group" w:eastAsia="Renault Group" w:hAnsi="Renault Group" w:cs="Times New Roman"/>
          <w:sz w:val="22"/>
          <w:szCs w:val="22"/>
        </w:rPr>
        <w:t xml:space="preserve">Le </w:t>
      </w:r>
      <w:r w:rsidRPr="00BE5F3A">
        <w:rPr>
          <w:rFonts w:ascii="Renault Group" w:eastAsia="Renault Group" w:hAnsi="Renault Group" w:cs="Times New Roman"/>
          <w:b/>
          <w:bCs/>
          <w:sz w:val="22"/>
          <w:szCs w:val="22"/>
        </w:rPr>
        <w:t xml:space="preserve">résultat net des activités </w:t>
      </w:r>
      <w:r w:rsidR="000B5D18" w:rsidRPr="00BE5F3A">
        <w:rPr>
          <w:rFonts w:ascii="Renault Group" w:eastAsia="Renault Group" w:hAnsi="Renault Group" w:cs="Times New Roman"/>
          <w:b/>
          <w:bCs/>
          <w:sz w:val="22"/>
          <w:szCs w:val="22"/>
        </w:rPr>
        <w:t>abandonnées</w:t>
      </w:r>
      <w:r w:rsidRPr="00BE5F3A">
        <w:rPr>
          <w:rFonts w:ascii="Renault Group" w:eastAsia="Renault Group" w:hAnsi="Renault Group" w:cs="Times New Roman"/>
          <w:sz w:val="22"/>
          <w:szCs w:val="22"/>
        </w:rPr>
        <w:t xml:space="preserve"> s’élève à </w:t>
      </w:r>
      <w:r w:rsidR="00F15FB5" w:rsidRPr="00BE5F3A">
        <w:rPr>
          <w:rFonts w:ascii="Renault Group" w:eastAsia="Renault Group" w:hAnsi="Renault Group" w:cs="Times New Roman"/>
          <w:sz w:val="22"/>
          <w:szCs w:val="22"/>
        </w:rPr>
        <w:t>-2</w:t>
      </w:r>
      <w:r w:rsidR="00BE5F3A" w:rsidRPr="00BE5F3A">
        <w:rPr>
          <w:rFonts w:ascii="Renault Group" w:eastAsia="Renault Group" w:hAnsi="Renault Group" w:cs="Times New Roman"/>
          <w:sz w:val="22"/>
          <w:szCs w:val="22"/>
        </w:rPr>
        <w:t xml:space="preserve"> </w:t>
      </w:r>
      <w:r w:rsidR="00F15FB5" w:rsidRPr="00BE5F3A">
        <w:rPr>
          <w:rFonts w:ascii="Renault Group" w:eastAsia="Renault Group" w:hAnsi="Renault Group" w:cs="Times New Roman"/>
          <w:sz w:val="22"/>
          <w:szCs w:val="22"/>
        </w:rPr>
        <w:t>3</w:t>
      </w:r>
      <w:r w:rsidR="00BE5F3A" w:rsidRPr="00BE5F3A">
        <w:rPr>
          <w:rFonts w:ascii="Renault Group" w:eastAsia="Renault Group" w:hAnsi="Renault Group" w:cs="Times New Roman"/>
          <w:sz w:val="22"/>
          <w:szCs w:val="22"/>
        </w:rPr>
        <w:t>20</w:t>
      </w:r>
      <w:r w:rsidR="00F15FB5" w:rsidRPr="00BE5F3A">
        <w:rPr>
          <w:rFonts w:ascii="Renault Group" w:eastAsia="Renault Group" w:hAnsi="Renault Group" w:cs="Times New Roman"/>
          <w:sz w:val="22"/>
          <w:szCs w:val="22"/>
        </w:rPr>
        <w:t xml:space="preserve"> </w:t>
      </w:r>
      <w:r w:rsidR="00BE5F3A" w:rsidRPr="00BE5F3A">
        <w:rPr>
          <w:rFonts w:ascii="Renault Group" w:eastAsia="Renault Group" w:hAnsi="Renault Group" w:cs="Times New Roman"/>
          <w:sz w:val="22"/>
          <w:szCs w:val="22"/>
        </w:rPr>
        <w:t xml:space="preserve">millions </w:t>
      </w:r>
      <w:r w:rsidR="00560809" w:rsidRPr="00BE5F3A">
        <w:rPr>
          <w:rFonts w:ascii="Renault Group" w:eastAsia="Renault Group" w:hAnsi="Renault Group" w:cs="Times New Roman"/>
          <w:sz w:val="22"/>
          <w:szCs w:val="22"/>
        </w:rPr>
        <w:t>d’euros</w:t>
      </w:r>
      <w:r w:rsidR="00F15FB5" w:rsidRPr="00BE5F3A">
        <w:rPr>
          <w:rFonts w:ascii="Renault Group" w:eastAsia="Renault Group" w:hAnsi="Renault Group" w:cs="Times New Roman"/>
          <w:sz w:val="22"/>
          <w:szCs w:val="22"/>
        </w:rPr>
        <w:t xml:space="preserve"> du fait de la charge d'ajustement</w:t>
      </w:r>
      <w:r w:rsidR="007953E1">
        <w:rPr>
          <w:rFonts w:ascii="Renault Group" w:eastAsia="Renault Group" w:hAnsi="Renault Group" w:cs="Times New Roman"/>
          <w:sz w:val="22"/>
          <w:szCs w:val="22"/>
        </w:rPr>
        <w:t>s</w:t>
      </w:r>
      <w:r w:rsidR="00F15FB5" w:rsidRPr="00BE5F3A">
        <w:rPr>
          <w:rFonts w:ascii="Renault Group" w:eastAsia="Renault Group" w:hAnsi="Renault Group" w:cs="Times New Roman"/>
          <w:sz w:val="22"/>
          <w:szCs w:val="22"/>
        </w:rPr>
        <w:t xml:space="preserve"> non</w:t>
      </w:r>
      <w:r w:rsidR="000636C7">
        <w:rPr>
          <w:rFonts w:ascii="Renault Group" w:eastAsia="Renault Group" w:hAnsi="Renault Group" w:cs="Times New Roman"/>
          <w:sz w:val="22"/>
          <w:szCs w:val="22"/>
        </w:rPr>
        <w:t>-</w:t>
      </w:r>
      <w:r w:rsidR="00F15FB5" w:rsidRPr="00BE5F3A">
        <w:rPr>
          <w:rFonts w:ascii="Renault Group" w:eastAsia="Renault Group" w:hAnsi="Renault Group" w:cs="Times New Roman"/>
          <w:sz w:val="22"/>
          <w:szCs w:val="22"/>
        </w:rPr>
        <w:t>cash liée aux cessions des activités industrielles russe</w:t>
      </w:r>
      <w:r w:rsidR="00664796" w:rsidRPr="00BE5F3A">
        <w:rPr>
          <w:rFonts w:ascii="Renault Group" w:eastAsia="Renault Group" w:hAnsi="Renault Group" w:cs="Times New Roman"/>
          <w:sz w:val="22"/>
          <w:szCs w:val="22"/>
        </w:rPr>
        <w:t>s.</w:t>
      </w:r>
    </w:p>
    <w:p w14:paraId="16D279FE" w14:textId="27C90C2C" w:rsidR="00220AC5" w:rsidRDefault="00414949" w:rsidP="000C0BBC">
      <w:pPr>
        <w:spacing w:after="360" w:line="240" w:lineRule="auto"/>
        <w:jc w:val="both"/>
        <w:rPr>
          <w:rFonts w:ascii="Renault Group" w:eastAsia="Renault Group" w:hAnsi="Renault Group" w:cs="Times New Roman"/>
          <w:sz w:val="22"/>
          <w:szCs w:val="22"/>
        </w:rPr>
      </w:pPr>
      <w:r w:rsidRPr="00A935A1">
        <w:rPr>
          <w:rFonts w:ascii="Renault Group" w:eastAsia="Renault Group" w:hAnsi="Renault Group" w:cs="Times New Roman"/>
          <w:sz w:val="22"/>
          <w:szCs w:val="22"/>
        </w:rPr>
        <w:t xml:space="preserve">Ainsi, le </w:t>
      </w:r>
      <w:r w:rsidRPr="00A935A1">
        <w:rPr>
          <w:rFonts w:ascii="Renault Group" w:eastAsia="Renault Group" w:hAnsi="Renault Group" w:cs="Times New Roman"/>
          <w:b/>
          <w:sz w:val="22"/>
          <w:szCs w:val="22"/>
        </w:rPr>
        <w:t>résultat net</w:t>
      </w:r>
      <w:r w:rsidRPr="00A935A1">
        <w:rPr>
          <w:rFonts w:ascii="Renault Group" w:eastAsia="Renault Group" w:hAnsi="Renault Group" w:cs="Times New Roman"/>
          <w:sz w:val="22"/>
          <w:szCs w:val="22"/>
        </w:rPr>
        <w:t xml:space="preserve"> s’établit à </w:t>
      </w:r>
      <w:r w:rsidR="007D5FE0" w:rsidRPr="00A935A1">
        <w:rPr>
          <w:rFonts w:ascii="Renault Group" w:eastAsia="Renault Group" w:hAnsi="Renault Group" w:cs="Times New Roman"/>
          <w:sz w:val="22"/>
          <w:szCs w:val="22"/>
        </w:rPr>
        <w:t>-</w:t>
      </w:r>
      <w:r w:rsidR="00BE5F3A" w:rsidRPr="00A935A1">
        <w:rPr>
          <w:rFonts w:ascii="Renault Group" w:eastAsia="Renault Group" w:hAnsi="Renault Group" w:cs="Times New Roman"/>
          <w:sz w:val="22"/>
          <w:szCs w:val="22"/>
        </w:rPr>
        <w:t xml:space="preserve">700 </w:t>
      </w:r>
      <w:r w:rsidR="001A0635" w:rsidRPr="00A935A1">
        <w:rPr>
          <w:rFonts w:ascii="Renault Group" w:eastAsia="Renault Group" w:hAnsi="Renault Group" w:cs="Times New Roman"/>
          <w:sz w:val="22"/>
          <w:szCs w:val="22"/>
        </w:rPr>
        <w:t xml:space="preserve">millions d’euros </w:t>
      </w:r>
      <w:r w:rsidRPr="00A935A1">
        <w:rPr>
          <w:rFonts w:ascii="Renault Group" w:eastAsia="Renault Group" w:hAnsi="Renault Group" w:cs="Times New Roman"/>
          <w:sz w:val="22"/>
          <w:szCs w:val="22"/>
        </w:rPr>
        <w:t xml:space="preserve">et le </w:t>
      </w:r>
      <w:r w:rsidRPr="00A935A1">
        <w:rPr>
          <w:rFonts w:ascii="Renault Group" w:eastAsia="Renault Group" w:hAnsi="Renault Group" w:cs="Times New Roman"/>
          <w:b/>
          <w:sz w:val="22"/>
          <w:szCs w:val="22"/>
        </w:rPr>
        <w:t>résultat net, part du Groupe</w:t>
      </w:r>
      <w:r w:rsidRPr="00A935A1">
        <w:rPr>
          <w:rFonts w:ascii="Renault Group" w:eastAsia="Renault Group" w:hAnsi="Renault Group" w:cs="Times New Roman"/>
          <w:sz w:val="22"/>
          <w:szCs w:val="22"/>
        </w:rPr>
        <w:t xml:space="preserve">, à </w:t>
      </w:r>
      <w:r w:rsidR="00E04453" w:rsidRPr="00A935A1">
        <w:rPr>
          <w:rFonts w:ascii="Renault Group" w:eastAsia="Renault Group" w:hAnsi="Renault Group" w:cs="Times New Roman"/>
          <w:sz w:val="22"/>
          <w:szCs w:val="22"/>
        </w:rPr>
        <w:t>-</w:t>
      </w:r>
      <w:r w:rsidR="00334D0E" w:rsidRPr="00A935A1">
        <w:rPr>
          <w:rFonts w:ascii="Renault Group" w:eastAsia="Renault Group" w:hAnsi="Renault Group" w:cs="Times New Roman"/>
          <w:sz w:val="22"/>
          <w:szCs w:val="22"/>
        </w:rPr>
        <w:t>338</w:t>
      </w:r>
      <w:r w:rsidRPr="00A935A1">
        <w:rPr>
          <w:rFonts w:ascii="Renault Group" w:eastAsia="Renault Group" w:hAnsi="Renault Group" w:cs="Times New Roman"/>
          <w:sz w:val="22"/>
          <w:szCs w:val="22"/>
        </w:rPr>
        <w:t xml:space="preserve"> </w:t>
      </w:r>
      <w:r w:rsidR="001A0635" w:rsidRPr="00A935A1">
        <w:rPr>
          <w:rFonts w:ascii="Renault Group" w:eastAsia="Renault Group" w:hAnsi="Renault Group" w:cs="Times New Roman"/>
          <w:sz w:val="22"/>
          <w:szCs w:val="22"/>
        </w:rPr>
        <w:t xml:space="preserve">millions d’euros </w:t>
      </w:r>
      <w:r w:rsidRPr="00A935A1">
        <w:rPr>
          <w:rFonts w:ascii="Renault Group" w:eastAsia="Renault Group" w:hAnsi="Renault Group" w:cs="Times New Roman"/>
          <w:sz w:val="22"/>
          <w:szCs w:val="22"/>
        </w:rPr>
        <w:t>(soit -</w:t>
      </w:r>
      <w:r w:rsidR="00A935A1" w:rsidRPr="00A935A1">
        <w:rPr>
          <w:rFonts w:ascii="Renault Group" w:eastAsia="Renault Group" w:hAnsi="Renault Group" w:cs="Times New Roman"/>
          <w:sz w:val="22"/>
          <w:szCs w:val="22"/>
        </w:rPr>
        <w:t>1</w:t>
      </w:r>
      <w:r w:rsidR="00C44D58" w:rsidRPr="00A935A1">
        <w:rPr>
          <w:rFonts w:ascii="Renault Group" w:eastAsia="Renault Group" w:hAnsi="Renault Group" w:cs="Times New Roman"/>
          <w:sz w:val="22"/>
          <w:szCs w:val="22"/>
        </w:rPr>
        <w:t>,</w:t>
      </w:r>
      <w:r w:rsidR="00A935A1" w:rsidRPr="00A935A1">
        <w:rPr>
          <w:rFonts w:ascii="Renault Group" w:eastAsia="Renault Group" w:hAnsi="Renault Group" w:cs="Times New Roman"/>
          <w:sz w:val="22"/>
          <w:szCs w:val="22"/>
        </w:rPr>
        <w:t>24</w:t>
      </w:r>
      <w:r w:rsidR="00C44D58" w:rsidRPr="00A935A1">
        <w:rPr>
          <w:rFonts w:ascii="Renault Group" w:eastAsia="Renault Group" w:hAnsi="Renault Group" w:cs="Times New Roman"/>
          <w:sz w:val="22"/>
          <w:szCs w:val="22"/>
        </w:rPr>
        <w:t xml:space="preserve"> </w:t>
      </w:r>
      <w:r w:rsidR="00A1194A">
        <w:rPr>
          <w:rFonts w:ascii="Renault Group" w:eastAsia="Renault Group" w:hAnsi="Renault Group" w:cs="Times New Roman"/>
          <w:sz w:val="22"/>
          <w:szCs w:val="22"/>
        </w:rPr>
        <w:t>euro</w:t>
      </w:r>
      <w:r w:rsidRPr="00A935A1">
        <w:rPr>
          <w:rFonts w:ascii="Renault Group" w:eastAsia="Renault Group" w:hAnsi="Renault Group" w:cs="Times New Roman"/>
          <w:sz w:val="22"/>
          <w:szCs w:val="22"/>
        </w:rPr>
        <w:t xml:space="preserve"> par action).</w:t>
      </w:r>
    </w:p>
    <w:p w14:paraId="3ABE3628" w14:textId="475D4CE3" w:rsidR="00062048" w:rsidRPr="001C66D8" w:rsidRDefault="00062048" w:rsidP="00DF3BB7">
      <w:pPr>
        <w:spacing w:before="0" w:after="120" w:line="240" w:lineRule="auto"/>
        <w:jc w:val="both"/>
        <w:rPr>
          <w:rFonts w:ascii="Renault Group" w:eastAsia="Renault Group" w:hAnsi="Renault Group" w:cs="Times New Roman"/>
          <w:sz w:val="22"/>
          <w:szCs w:val="22"/>
        </w:rPr>
      </w:pPr>
      <w:r w:rsidRPr="001C66D8">
        <w:rPr>
          <w:rFonts w:ascii="Renault Group" w:eastAsia="Renault Group" w:hAnsi="Renault Group" w:cs="Times New Roman"/>
          <w:sz w:val="22"/>
          <w:szCs w:val="22"/>
        </w:rPr>
        <w:t xml:space="preserve">La </w:t>
      </w:r>
      <w:r w:rsidRPr="001C66D8">
        <w:rPr>
          <w:rFonts w:ascii="Renault Group" w:eastAsia="Renault Group" w:hAnsi="Renault Group" w:cs="Times New Roman"/>
          <w:b/>
          <w:bCs/>
          <w:sz w:val="22"/>
          <w:szCs w:val="22"/>
        </w:rPr>
        <w:t>capacité d’autofinancement de l’activité Automobile</w:t>
      </w:r>
      <w:r w:rsidRPr="001C66D8">
        <w:rPr>
          <w:rFonts w:ascii="Renault Group" w:eastAsia="Renault Group" w:hAnsi="Renault Group" w:cs="Times New Roman"/>
          <w:sz w:val="22"/>
          <w:szCs w:val="22"/>
        </w:rPr>
        <w:t xml:space="preserve"> </w:t>
      </w:r>
      <w:r w:rsidR="0095042E" w:rsidRPr="001C66D8">
        <w:rPr>
          <w:rFonts w:ascii="Renault Group" w:eastAsia="Renault Group" w:hAnsi="Renault Group" w:cs="Times New Roman"/>
          <w:sz w:val="22"/>
          <w:szCs w:val="22"/>
        </w:rPr>
        <w:t>atteint 4 818 millions d’euros en</w:t>
      </w:r>
      <w:r w:rsidR="007734BD">
        <w:rPr>
          <w:rFonts w:ascii="Renault Group" w:eastAsia="Renault Group" w:hAnsi="Renault Group" w:cs="Times New Roman"/>
          <w:sz w:val="22"/>
          <w:szCs w:val="22"/>
        </w:rPr>
        <w:t xml:space="preserve"> </w:t>
      </w:r>
      <w:r w:rsidR="0095042E" w:rsidRPr="001C66D8">
        <w:rPr>
          <w:rFonts w:ascii="Renault Group" w:eastAsia="Renault Group" w:hAnsi="Renault Group" w:cs="Times New Roman"/>
          <w:sz w:val="22"/>
          <w:szCs w:val="22"/>
        </w:rPr>
        <w:t>progression de 519 millions d’euros par rapport à 2021</w:t>
      </w:r>
      <w:r w:rsidR="00A77CA9">
        <w:rPr>
          <w:rFonts w:ascii="Renault Group" w:eastAsia="Renault Group" w:hAnsi="Renault Group" w:cs="Times New Roman"/>
          <w:sz w:val="22"/>
          <w:szCs w:val="22"/>
        </w:rPr>
        <w:t xml:space="preserve"> (</w:t>
      </w:r>
      <w:r w:rsidRPr="001C66D8">
        <w:rPr>
          <w:rFonts w:ascii="Renault Group" w:eastAsia="Renault Group" w:hAnsi="Renault Group" w:cs="Times New Roman"/>
          <w:sz w:val="22"/>
          <w:szCs w:val="22"/>
        </w:rPr>
        <w:t>inclu</w:t>
      </w:r>
      <w:r w:rsidR="008F3BE3">
        <w:rPr>
          <w:rFonts w:ascii="Renault Group" w:eastAsia="Renault Group" w:hAnsi="Renault Group" w:cs="Times New Roman"/>
          <w:sz w:val="22"/>
          <w:szCs w:val="22"/>
        </w:rPr>
        <w:t>ant</w:t>
      </w:r>
      <w:r w:rsidR="00700E18">
        <w:rPr>
          <w:rFonts w:ascii="Renault Group" w:eastAsia="Renault Group" w:hAnsi="Renault Group" w:cs="Times New Roman"/>
          <w:sz w:val="22"/>
          <w:szCs w:val="22"/>
        </w:rPr>
        <w:t xml:space="preserve"> </w:t>
      </w:r>
      <w:r w:rsidR="0071423B" w:rsidRPr="001C66D8">
        <w:rPr>
          <w:rFonts w:ascii="Renault Group" w:eastAsia="Renault Group" w:hAnsi="Renault Group" w:cs="Times New Roman"/>
          <w:sz w:val="22"/>
          <w:szCs w:val="22"/>
        </w:rPr>
        <w:t xml:space="preserve">800 </w:t>
      </w:r>
      <w:r w:rsidR="001A0635" w:rsidRPr="001C66D8">
        <w:rPr>
          <w:rFonts w:ascii="Renault Group" w:eastAsia="Renault Group" w:hAnsi="Renault Group" w:cs="Times New Roman"/>
          <w:sz w:val="22"/>
          <w:szCs w:val="22"/>
        </w:rPr>
        <w:t xml:space="preserve">millions d’euros </w:t>
      </w:r>
      <w:r w:rsidRPr="001C66D8">
        <w:rPr>
          <w:rFonts w:ascii="Renault Group" w:eastAsia="Renault Group" w:hAnsi="Renault Group" w:cs="Times New Roman"/>
          <w:sz w:val="22"/>
          <w:szCs w:val="22"/>
        </w:rPr>
        <w:t xml:space="preserve">de dividende </w:t>
      </w:r>
      <w:r w:rsidR="007E4939">
        <w:rPr>
          <w:rFonts w:ascii="Renault Group" w:eastAsia="Renault Group" w:hAnsi="Renault Group" w:cs="Times New Roman"/>
          <w:sz w:val="22"/>
          <w:szCs w:val="22"/>
        </w:rPr>
        <w:t xml:space="preserve">de </w:t>
      </w:r>
      <w:r w:rsidR="0071423B" w:rsidRPr="001C66D8">
        <w:rPr>
          <w:rFonts w:ascii="Renault Group" w:eastAsia="Renault Group" w:hAnsi="Renault Group" w:cs="Times New Roman"/>
          <w:sz w:val="22"/>
          <w:szCs w:val="22"/>
        </w:rPr>
        <w:t>Mobilize Financial Services</w:t>
      </w:r>
      <w:r w:rsidR="00732516">
        <w:rPr>
          <w:rFonts w:ascii="Renault Group" w:eastAsia="Renault Group" w:hAnsi="Renault Group" w:cs="Times New Roman"/>
          <w:sz w:val="22"/>
          <w:szCs w:val="22"/>
        </w:rPr>
        <w:t xml:space="preserve"> </w:t>
      </w:r>
      <w:r w:rsidR="00211416">
        <w:rPr>
          <w:rFonts w:ascii="Renault Group" w:eastAsia="Renault Group" w:hAnsi="Renault Group" w:cs="Times New Roman"/>
          <w:sz w:val="22"/>
          <w:szCs w:val="22"/>
        </w:rPr>
        <w:t>v</w:t>
      </w:r>
      <w:r w:rsidR="00C3679D">
        <w:rPr>
          <w:rFonts w:ascii="Renault Group" w:eastAsia="Renault Group" w:hAnsi="Renault Group" w:cs="Times New Roman"/>
          <w:sz w:val="22"/>
          <w:szCs w:val="22"/>
        </w:rPr>
        <w:t>ersus</w:t>
      </w:r>
      <w:r w:rsidR="00732516">
        <w:rPr>
          <w:rFonts w:ascii="Renault Group" w:eastAsia="Renault Group" w:hAnsi="Renault Group" w:cs="Times New Roman"/>
          <w:sz w:val="22"/>
          <w:szCs w:val="22"/>
        </w:rPr>
        <w:t xml:space="preserve"> 1</w:t>
      </w:r>
      <w:r w:rsidR="0024462C">
        <w:rPr>
          <w:rFonts w:ascii="Renault Group" w:eastAsia="Renault Group" w:hAnsi="Renault Group" w:cs="Times New Roman"/>
          <w:sz w:val="22"/>
          <w:szCs w:val="22"/>
        </w:rPr>
        <w:t xml:space="preserve"> 000 million</w:t>
      </w:r>
      <w:r w:rsidR="00EB591A">
        <w:rPr>
          <w:rFonts w:ascii="Renault Group" w:eastAsia="Renault Group" w:hAnsi="Renault Group" w:cs="Times New Roman"/>
          <w:sz w:val="22"/>
          <w:szCs w:val="22"/>
        </w:rPr>
        <w:t>s</w:t>
      </w:r>
      <w:r w:rsidR="00732516">
        <w:rPr>
          <w:rFonts w:ascii="Renault Group" w:eastAsia="Renault Group" w:hAnsi="Renault Group" w:cs="Times New Roman"/>
          <w:sz w:val="22"/>
          <w:szCs w:val="22"/>
        </w:rPr>
        <w:t xml:space="preserve"> </w:t>
      </w:r>
      <w:r w:rsidR="0024462C">
        <w:rPr>
          <w:rFonts w:ascii="Renault Group" w:eastAsia="Renault Group" w:hAnsi="Renault Group" w:cs="Times New Roman"/>
          <w:sz w:val="22"/>
          <w:szCs w:val="22"/>
        </w:rPr>
        <w:t>d’euros</w:t>
      </w:r>
      <w:r w:rsidR="00D0230C">
        <w:rPr>
          <w:rFonts w:ascii="Renault Group" w:eastAsia="Renault Group" w:hAnsi="Renault Group" w:cs="Times New Roman"/>
          <w:sz w:val="22"/>
          <w:szCs w:val="22"/>
        </w:rPr>
        <w:t xml:space="preserve"> en 2021</w:t>
      </w:r>
      <w:r w:rsidR="00A77CA9">
        <w:rPr>
          <w:rFonts w:ascii="Renault Group" w:eastAsia="Renault Group" w:hAnsi="Renault Group" w:cs="Times New Roman"/>
          <w:sz w:val="22"/>
          <w:szCs w:val="22"/>
        </w:rPr>
        <w:t>)</w:t>
      </w:r>
      <w:r w:rsidRPr="001C66D8">
        <w:rPr>
          <w:rFonts w:ascii="Renault Group" w:eastAsia="Renault Group" w:hAnsi="Renault Group" w:cs="Times New Roman"/>
          <w:sz w:val="22"/>
          <w:szCs w:val="22"/>
        </w:rPr>
        <w:t>.</w:t>
      </w:r>
      <w:r w:rsidR="00FF6FF8" w:rsidRPr="001C66D8">
        <w:rPr>
          <w:rFonts w:ascii="Renault Group" w:eastAsia="Renault Group" w:hAnsi="Renault Group" w:cs="Times New Roman"/>
          <w:sz w:val="22"/>
          <w:szCs w:val="22"/>
        </w:rPr>
        <w:t xml:space="preserve"> </w:t>
      </w:r>
      <w:r w:rsidRPr="001C66D8">
        <w:rPr>
          <w:rFonts w:ascii="Renault Group" w:eastAsia="Renault Group" w:hAnsi="Renault Group" w:cs="Times New Roman"/>
          <w:sz w:val="22"/>
          <w:szCs w:val="22"/>
        </w:rPr>
        <w:t xml:space="preserve">Cette capacité d’autofinancement couvre largement les investissements corporels et incorporels avant cessions d’actifs qui s’élèvent à </w:t>
      </w:r>
      <w:r w:rsidR="00A47383" w:rsidRPr="001C66D8">
        <w:rPr>
          <w:rFonts w:ascii="Renault Group" w:eastAsia="Renault Group" w:hAnsi="Renault Group" w:cs="Times New Roman"/>
          <w:sz w:val="22"/>
          <w:szCs w:val="22"/>
        </w:rPr>
        <w:t>2,5</w:t>
      </w:r>
      <w:r w:rsidRPr="001C66D8">
        <w:rPr>
          <w:rFonts w:ascii="Renault Group" w:eastAsia="Renault Group" w:hAnsi="Renault Group" w:cs="Times New Roman"/>
          <w:sz w:val="22"/>
          <w:szCs w:val="22"/>
        </w:rPr>
        <w:t xml:space="preserve"> </w:t>
      </w:r>
      <w:r w:rsidR="001A0635" w:rsidRPr="001C66D8">
        <w:rPr>
          <w:rFonts w:ascii="Renault Group" w:eastAsia="Renault Group" w:hAnsi="Renault Group" w:cs="Times New Roman"/>
          <w:sz w:val="22"/>
          <w:szCs w:val="22"/>
        </w:rPr>
        <w:t>m</w:t>
      </w:r>
      <w:r w:rsidR="00560809" w:rsidRPr="001C66D8">
        <w:rPr>
          <w:rFonts w:ascii="Renault Group" w:eastAsia="Renault Group" w:hAnsi="Renault Group" w:cs="Times New Roman"/>
          <w:sz w:val="22"/>
          <w:szCs w:val="22"/>
        </w:rPr>
        <w:t>illiard</w:t>
      </w:r>
      <w:r w:rsidR="008B4EE7">
        <w:rPr>
          <w:rFonts w:ascii="Renault Group" w:eastAsia="Renault Group" w:hAnsi="Renault Group" w:cs="Times New Roman"/>
          <w:sz w:val="22"/>
          <w:szCs w:val="22"/>
        </w:rPr>
        <w:t>s</w:t>
      </w:r>
      <w:r w:rsidR="00560809" w:rsidRPr="001C66D8">
        <w:rPr>
          <w:rFonts w:ascii="Renault Group" w:eastAsia="Renault Group" w:hAnsi="Renault Group" w:cs="Times New Roman"/>
          <w:sz w:val="22"/>
          <w:szCs w:val="22"/>
        </w:rPr>
        <w:t xml:space="preserve"> d’euros</w:t>
      </w:r>
      <w:r w:rsidR="00136C18" w:rsidRPr="001C66D8">
        <w:rPr>
          <w:rFonts w:ascii="Renault Group" w:eastAsia="Renault Group" w:hAnsi="Renault Group" w:cs="Times New Roman"/>
          <w:sz w:val="22"/>
          <w:szCs w:val="22"/>
        </w:rPr>
        <w:t xml:space="preserve"> (</w:t>
      </w:r>
      <w:r w:rsidR="00A47383" w:rsidRPr="001C66D8">
        <w:rPr>
          <w:rFonts w:ascii="Renault Group" w:eastAsia="Renault Group" w:hAnsi="Renault Group" w:cs="Times New Roman"/>
          <w:sz w:val="22"/>
          <w:szCs w:val="22"/>
        </w:rPr>
        <w:t>2</w:t>
      </w:r>
      <w:r w:rsidR="00136C18" w:rsidRPr="001C66D8">
        <w:rPr>
          <w:rFonts w:ascii="Renault Group" w:eastAsia="Renault Group" w:hAnsi="Renault Group" w:cs="Times New Roman"/>
          <w:sz w:val="22"/>
          <w:szCs w:val="22"/>
        </w:rPr>
        <w:t>,1</w:t>
      </w:r>
      <w:r w:rsidR="00CE55FC" w:rsidRPr="001C66D8">
        <w:rPr>
          <w:rFonts w:ascii="Renault Group" w:eastAsia="Renault Group" w:hAnsi="Renault Group" w:cs="Times New Roman"/>
          <w:sz w:val="22"/>
          <w:szCs w:val="22"/>
        </w:rPr>
        <w:t xml:space="preserve"> </w:t>
      </w:r>
      <w:r w:rsidR="001A0635" w:rsidRPr="001C66D8">
        <w:rPr>
          <w:rFonts w:ascii="Renault Group" w:eastAsia="Renault Group" w:hAnsi="Renault Group" w:cs="Times New Roman"/>
          <w:sz w:val="22"/>
          <w:szCs w:val="22"/>
        </w:rPr>
        <w:t>milliard</w:t>
      </w:r>
      <w:r w:rsidR="008B4EE7">
        <w:rPr>
          <w:rFonts w:ascii="Renault Group" w:eastAsia="Renault Group" w:hAnsi="Renault Group" w:cs="Times New Roman"/>
          <w:sz w:val="22"/>
          <w:szCs w:val="22"/>
        </w:rPr>
        <w:t>s</w:t>
      </w:r>
      <w:r w:rsidR="001A0635" w:rsidRPr="001C66D8">
        <w:rPr>
          <w:rFonts w:ascii="Renault Group" w:eastAsia="Renault Group" w:hAnsi="Renault Group" w:cs="Times New Roman"/>
          <w:sz w:val="22"/>
          <w:szCs w:val="22"/>
        </w:rPr>
        <w:t xml:space="preserve"> d’euros</w:t>
      </w:r>
      <w:r w:rsidR="00CE55FC" w:rsidRPr="001C66D8">
        <w:rPr>
          <w:rFonts w:ascii="Renault Group" w:eastAsia="Renault Group" w:hAnsi="Renault Group" w:cs="Times New Roman"/>
          <w:sz w:val="22"/>
          <w:szCs w:val="22"/>
        </w:rPr>
        <w:t xml:space="preserve"> nets de</w:t>
      </w:r>
      <w:r w:rsidR="00A949DC">
        <w:rPr>
          <w:rFonts w:ascii="Renault Group" w:eastAsia="Renault Group" w:hAnsi="Renault Group" w:cs="Times New Roman"/>
          <w:sz w:val="22"/>
          <w:szCs w:val="22"/>
        </w:rPr>
        <w:t>s</w:t>
      </w:r>
      <w:r w:rsidR="00CE55FC" w:rsidRPr="001C66D8">
        <w:rPr>
          <w:rFonts w:ascii="Renault Group" w:eastAsia="Renault Group" w:hAnsi="Renault Group" w:cs="Times New Roman"/>
          <w:sz w:val="22"/>
          <w:szCs w:val="22"/>
        </w:rPr>
        <w:t xml:space="preserve"> cessions)</w:t>
      </w:r>
      <w:r w:rsidR="001C66D8" w:rsidRPr="001C66D8">
        <w:rPr>
          <w:rFonts w:ascii="Renault Group" w:eastAsia="Renault Group" w:hAnsi="Renault Group" w:cs="Times New Roman"/>
          <w:sz w:val="22"/>
          <w:szCs w:val="22"/>
        </w:rPr>
        <w:t xml:space="preserve"> et les dépenses de restructuration</w:t>
      </w:r>
      <w:r w:rsidR="003A6631">
        <w:rPr>
          <w:rFonts w:ascii="Renault Group" w:eastAsia="Renault Group" w:hAnsi="Renault Group" w:cs="Times New Roman"/>
          <w:sz w:val="22"/>
          <w:szCs w:val="22"/>
        </w:rPr>
        <w:t xml:space="preserve"> </w:t>
      </w:r>
      <w:r w:rsidR="001C66D8" w:rsidRPr="00377C9B">
        <w:rPr>
          <w:rFonts w:ascii="Renault Group" w:eastAsia="Renault Group" w:hAnsi="Renault Group" w:cs="Times New Roman"/>
          <w:sz w:val="22"/>
          <w:szCs w:val="22"/>
        </w:rPr>
        <w:t>(590 millions</w:t>
      </w:r>
      <w:r w:rsidR="001C66D8" w:rsidRPr="001C66D8">
        <w:rPr>
          <w:rFonts w:ascii="Renault Group" w:eastAsia="Renault Group" w:hAnsi="Renault Group" w:cs="Times New Roman"/>
          <w:sz w:val="22"/>
          <w:szCs w:val="22"/>
        </w:rPr>
        <w:t xml:space="preserve"> d’euros)</w:t>
      </w:r>
      <w:r w:rsidR="00CE55FC" w:rsidRPr="001C66D8">
        <w:rPr>
          <w:rFonts w:ascii="Renault Group" w:eastAsia="Renault Group" w:hAnsi="Renault Group" w:cs="Times New Roman"/>
          <w:sz w:val="22"/>
          <w:szCs w:val="22"/>
        </w:rPr>
        <w:t>.</w:t>
      </w:r>
    </w:p>
    <w:p w14:paraId="15EED887" w14:textId="615B7DE6" w:rsidR="00062048" w:rsidRPr="008B4EE7" w:rsidRDefault="00062048" w:rsidP="00062048">
      <w:pPr>
        <w:spacing w:before="0" w:line="240" w:lineRule="auto"/>
        <w:jc w:val="both"/>
        <w:rPr>
          <w:rFonts w:ascii="Renault Group" w:eastAsia="Renault Group" w:hAnsi="Renault Group" w:cs="Times New Roman"/>
          <w:sz w:val="22"/>
          <w:szCs w:val="22"/>
        </w:rPr>
      </w:pPr>
      <w:r w:rsidRPr="008B4EE7">
        <w:rPr>
          <w:rFonts w:ascii="Renault Group" w:eastAsia="Renault Group" w:hAnsi="Renault Group" w:cs="Times New Roman"/>
          <w:sz w:val="22"/>
          <w:szCs w:val="22"/>
        </w:rPr>
        <w:lastRenderedPageBreak/>
        <w:t xml:space="preserve">Hors impact des cessions, le </w:t>
      </w:r>
      <w:r w:rsidR="00F46EFC" w:rsidRPr="008B4EE7">
        <w:rPr>
          <w:rFonts w:ascii="Renault Group" w:eastAsia="Renault Group" w:hAnsi="Renault Group" w:cs="Times New Roman"/>
          <w:sz w:val="22"/>
          <w:szCs w:val="22"/>
        </w:rPr>
        <w:t xml:space="preserve">montant </w:t>
      </w:r>
      <w:r w:rsidRPr="008B4EE7">
        <w:rPr>
          <w:rFonts w:ascii="Renault Group" w:eastAsia="Renault Group" w:hAnsi="Renault Group" w:cs="Times New Roman"/>
          <w:sz w:val="22"/>
          <w:szCs w:val="22"/>
        </w:rPr>
        <w:t>de</w:t>
      </w:r>
      <w:r w:rsidR="000154BF">
        <w:rPr>
          <w:rFonts w:ascii="Renault Group" w:eastAsia="Renault Group" w:hAnsi="Renault Group" w:cs="Times New Roman"/>
          <w:sz w:val="22"/>
          <w:szCs w:val="22"/>
        </w:rPr>
        <w:t>s</w:t>
      </w:r>
      <w:r w:rsidRPr="008B4EE7">
        <w:rPr>
          <w:rFonts w:ascii="Renault Group" w:eastAsia="Renault Group" w:hAnsi="Renault Group" w:cs="Times New Roman"/>
          <w:sz w:val="22"/>
          <w:szCs w:val="22"/>
        </w:rPr>
        <w:t xml:space="preserve"> CAPEX et R&amp;D nets du Groupe </w:t>
      </w:r>
      <w:r w:rsidR="002769D6" w:rsidRPr="008B4EE7">
        <w:rPr>
          <w:rFonts w:ascii="Renault Group" w:eastAsia="Renault Group" w:hAnsi="Renault Group" w:cs="Times New Roman"/>
          <w:sz w:val="22"/>
          <w:szCs w:val="22"/>
        </w:rPr>
        <w:t xml:space="preserve">s’élève à 3 451 millions d’euros en 2022 </w:t>
      </w:r>
      <w:r w:rsidR="00F5380B" w:rsidRPr="008B4EE7">
        <w:rPr>
          <w:rFonts w:ascii="Renault Group" w:eastAsia="Renault Group" w:hAnsi="Renault Group" w:cs="Times New Roman"/>
          <w:sz w:val="22"/>
          <w:szCs w:val="22"/>
        </w:rPr>
        <w:t>(7,4</w:t>
      </w:r>
      <w:r w:rsidR="00A1262D">
        <w:rPr>
          <w:rFonts w:ascii="Renault Group" w:eastAsia="Renault Group" w:hAnsi="Renault Group" w:cs="Times New Roman"/>
          <w:sz w:val="22"/>
          <w:szCs w:val="22"/>
        </w:rPr>
        <w:t xml:space="preserve"> </w:t>
      </w:r>
      <w:r w:rsidR="00F5380B" w:rsidRPr="008B4EE7">
        <w:rPr>
          <w:rFonts w:ascii="Renault Group" w:eastAsia="Renault Group" w:hAnsi="Renault Group" w:cs="Times New Roman"/>
          <w:sz w:val="22"/>
          <w:szCs w:val="22"/>
        </w:rPr>
        <w:t>% du chiffre d’affaires)</w:t>
      </w:r>
      <w:r w:rsidR="00F5380B">
        <w:rPr>
          <w:rFonts w:ascii="Renault Group" w:eastAsia="Renault Group" w:hAnsi="Renault Group" w:cs="Times New Roman"/>
          <w:sz w:val="22"/>
          <w:szCs w:val="22"/>
        </w:rPr>
        <w:t xml:space="preserve"> et </w:t>
      </w:r>
      <w:r w:rsidR="00F73CB4">
        <w:rPr>
          <w:rFonts w:ascii="Renault Group" w:eastAsia="Renault Group" w:hAnsi="Renault Group" w:cs="Times New Roman"/>
          <w:sz w:val="22"/>
          <w:szCs w:val="22"/>
        </w:rPr>
        <w:t xml:space="preserve">reste stable </w:t>
      </w:r>
      <w:r w:rsidR="00631C82">
        <w:rPr>
          <w:rFonts w:ascii="Renault Group" w:eastAsia="Renault Group" w:hAnsi="Renault Group" w:cs="Times New Roman"/>
          <w:sz w:val="22"/>
          <w:szCs w:val="22"/>
        </w:rPr>
        <w:t xml:space="preserve">par rapport à l’année précédente </w:t>
      </w:r>
      <w:r w:rsidR="00631C82" w:rsidRPr="008B4EE7">
        <w:rPr>
          <w:rFonts w:ascii="Renault Group" w:eastAsia="Renault Group" w:hAnsi="Renault Group" w:cs="Times New Roman"/>
          <w:sz w:val="22"/>
          <w:szCs w:val="22"/>
        </w:rPr>
        <w:t>(3 579 millions d’euros et 8,6</w:t>
      </w:r>
      <w:r w:rsidR="00A1262D">
        <w:rPr>
          <w:rFonts w:ascii="Renault Group" w:eastAsia="Renault Group" w:hAnsi="Renault Group" w:cs="Times New Roman"/>
          <w:sz w:val="22"/>
          <w:szCs w:val="22"/>
        </w:rPr>
        <w:t xml:space="preserve"> </w:t>
      </w:r>
      <w:r w:rsidR="00631C82" w:rsidRPr="008B4EE7">
        <w:rPr>
          <w:rFonts w:ascii="Renault Group" w:eastAsia="Renault Group" w:hAnsi="Renault Group" w:cs="Times New Roman"/>
          <w:sz w:val="22"/>
          <w:szCs w:val="22"/>
        </w:rPr>
        <w:t>% du chiffre d’affaires)</w:t>
      </w:r>
      <w:r w:rsidR="00631C82">
        <w:rPr>
          <w:rFonts w:ascii="Renault Group" w:eastAsia="Renault Group" w:hAnsi="Renault Group" w:cs="Times New Roman"/>
          <w:sz w:val="22"/>
          <w:szCs w:val="22"/>
        </w:rPr>
        <w:t xml:space="preserve">. </w:t>
      </w:r>
    </w:p>
    <w:p w14:paraId="7694E1D8" w14:textId="0DF9CDCE" w:rsidR="004D42C5" w:rsidRPr="00902EEB" w:rsidRDefault="004D42C5" w:rsidP="00A445A4">
      <w:pPr>
        <w:spacing w:after="240" w:line="240" w:lineRule="auto"/>
        <w:jc w:val="both"/>
        <w:rPr>
          <w:rFonts w:ascii="Renault Group" w:eastAsia="Renault Group" w:hAnsi="Renault Group" w:cs="Times New Roman"/>
          <w:sz w:val="22"/>
          <w:szCs w:val="22"/>
        </w:rPr>
      </w:pPr>
      <w:r w:rsidRPr="00902EEB">
        <w:rPr>
          <w:rFonts w:ascii="Renault Group" w:eastAsia="Renault Group" w:hAnsi="Renault Group" w:cs="Times New Roman"/>
          <w:sz w:val="22"/>
          <w:szCs w:val="22"/>
        </w:rPr>
        <w:t xml:space="preserve">Le </w:t>
      </w:r>
      <w:r w:rsidRPr="00341D93">
        <w:rPr>
          <w:rFonts w:ascii="Renault Group" w:eastAsia="Renault Group" w:hAnsi="Renault Group" w:cs="Times New Roman"/>
          <w:b/>
          <w:bCs/>
          <w:sz w:val="22"/>
          <w:szCs w:val="22"/>
        </w:rPr>
        <w:t>free cash-flow</w:t>
      </w:r>
      <w:r w:rsidR="00476E9B" w:rsidRPr="00902EEB">
        <w:rPr>
          <w:rFonts w:ascii="Renault Group" w:eastAsia="Renault Group" w:hAnsi="Renault Group" w:cs="Times New Roman"/>
          <w:b/>
          <w:bCs/>
          <w:sz w:val="22"/>
          <w:szCs w:val="22"/>
        </w:rPr>
        <w:t xml:space="preserve"> </w:t>
      </w:r>
      <w:r w:rsidRPr="00902EEB">
        <w:rPr>
          <w:rFonts w:ascii="Renault Group" w:eastAsia="Renault Group" w:hAnsi="Renault Group" w:cs="Times New Roman"/>
          <w:b/>
          <w:bCs/>
          <w:sz w:val="22"/>
          <w:szCs w:val="22"/>
        </w:rPr>
        <w:t>opérationnel de l’Automobile</w:t>
      </w:r>
      <w:r w:rsidR="00FC45A4" w:rsidRPr="00902EEB">
        <w:rPr>
          <w:rStyle w:val="Appelnotedebasdep"/>
          <w:rFonts w:ascii="Renault Group" w:eastAsia="Renault Group" w:hAnsi="Renault Group" w:cs="Times New Roman"/>
          <w:b/>
          <w:bCs/>
          <w:sz w:val="22"/>
          <w:szCs w:val="22"/>
        </w:rPr>
        <w:footnoteReference w:id="7"/>
      </w:r>
      <w:r w:rsidRPr="00902EEB">
        <w:rPr>
          <w:rFonts w:ascii="Renault Group" w:eastAsia="Renault Group" w:hAnsi="Renault Group" w:cs="Times New Roman"/>
          <w:sz w:val="22"/>
          <w:szCs w:val="22"/>
        </w:rPr>
        <w:t xml:space="preserve"> est positif à hauteur de </w:t>
      </w:r>
      <w:r w:rsidR="002D2711" w:rsidRPr="00902EEB">
        <w:rPr>
          <w:rFonts w:ascii="Renault Group" w:eastAsia="Renault Group" w:hAnsi="Renault Group" w:cs="Times New Roman"/>
          <w:sz w:val="22"/>
          <w:szCs w:val="22"/>
        </w:rPr>
        <w:t>2 119</w:t>
      </w:r>
      <w:r w:rsidRPr="00902EEB">
        <w:rPr>
          <w:rFonts w:ascii="Renault Group" w:eastAsia="Renault Group" w:hAnsi="Renault Group" w:cs="Times New Roman"/>
          <w:sz w:val="22"/>
          <w:szCs w:val="22"/>
        </w:rPr>
        <w:t xml:space="preserve"> </w:t>
      </w:r>
      <w:r w:rsidR="001A0635" w:rsidRPr="00902EEB">
        <w:rPr>
          <w:rFonts w:ascii="Renault Group" w:eastAsia="Renault Group" w:hAnsi="Renault Group" w:cs="Times New Roman"/>
          <w:sz w:val="22"/>
          <w:szCs w:val="22"/>
        </w:rPr>
        <w:t xml:space="preserve">millions d’euros </w:t>
      </w:r>
      <w:r w:rsidR="00F73AE9" w:rsidRPr="00902EEB">
        <w:rPr>
          <w:rFonts w:ascii="Renault Group" w:eastAsia="Renault Group" w:hAnsi="Renault Group" w:cs="Times New Roman"/>
          <w:sz w:val="22"/>
          <w:szCs w:val="22"/>
        </w:rPr>
        <w:t>après prise en compte</w:t>
      </w:r>
      <w:r w:rsidRPr="00902EEB">
        <w:rPr>
          <w:rFonts w:ascii="Renault Group" w:eastAsia="Renault Group" w:hAnsi="Renault Group" w:cs="Times New Roman"/>
          <w:sz w:val="22"/>
          <w:szCs w:val="22"/>
        </w:rPr>
        <w:t xml:space="preserve"> </w:t>
      </w:r>
      <w:r w:rsidR="00F73AE9" w:rsidRPr="00902EEB">
        <w:rPr>
          <w:rFonts w:ascii="Renault Group" w:eastAsia="Renault Group" w:hAnsi="Renault Group" w:cs="Times New Roman"/>
          <w:sz w:val="22"/>
          <w:szCs w:val="22"/>
        </w:rPr>
        <w:t>d‘</w:t>
      </w:r>
      <w:r w:rsidRPr="00902EEB">
        <w:rPr>
          <w:rFonts w:ascii="Renault Group" w:eastAsia="Renault Group" w:hAnsi="Renault Group" w:cs="Times New Roman"/>
          <w:sz w:val="22"/>
          <w:szCs w:val="22"/>
        </w:rPr>
        <w:t xml:space="preserve">un impact </w:t>
      </w:r>
      <w:r w:rsidR="002D2711" w:rsidRPr="00902EEB">
        <w:rPr>
          <w:rFonts w:ascii="Renault Group" w:eastAsia="Renault Group" w:hAnsi="Renault Group" w:cs="Times New Roman"/>
          <w:sz w:val="22"/>
          <w:szCs w:val="22"/>
        </w:rPr>
        <w:t xml:space="preserve">positif </w:t>
      </w:r>
      <w:r w:rsidRPr="00902EEB">
        <w:rPr>
          <w:rFonts w:ascii="Renault Group" w:eastAsia="Renault Group" w:hAnsi="Renault Group" w:cs="Times New Roman"/>
          <w:sz w:val="22"/>
          <w:szCs w:val="22"/>
        </w:rPr>
        <w:t xml:space="preserve">de la variation du besoin en fonds de roulement </w:t>
      </w:r>
      <w:r w:rsidR="00206CB2" w:rsidRPr="00902EEB">
        <w:rPr>
          <w:rFonts w:ascii="Renault Group" w:eastAsia="Renault Group" w:hAnsi="Renault Group" w:cs="Times New Roman"/>
          <w:sz w:val="22"/>
          <w:szCs w:val="22"/>
        </w:rPr>
        <w:t xml:space="preserve">de </w:t>
      </w:r>
      <w:r w:rsidR="002D2711" w:rsidRPr="00902EEB">
        <w:rPr>
          <w:rFonts w:ascii="Renault Group" w:eastAsia="Renault Group" w:hAnsi="Renault Group" w:cs="Times New Roman"/>
          <w:sz w:val="22"/>
          <w:szCs w:val="22"/>
        </w:rPr>
        <w:t>+7</w:t>
      </w:r>
      <w:r w:rsidRPr="00902EEB">
        <w:rPr>
          <w:rFonts w:ascii="Renault Group" w:eastAsia="Renault Group" w:hAnsi="Renault Group" w:cs="Times New Roman"/>
          <w:sz w:val="22"/>
          <w:szCs w:val="22"/>
        </w:rPr>
        <w:t xml:space="preserve"> </w:t>
      </w:r>
      <w:r w:rsidR="001A0635" w:rsidRPr="00902EEB">
        <w:rPr>
          <w:rFonts w:ascii="Renault Group" w:eastAsia="Renault Group" w:hAnsi="Renault Group" w:cs="Times New Roman"/>
          <w:sz w:val="22"/>
          <w:szCs w:val="22"/>
        </w:rPr>
        <w:t>millions d’euros</w:t>
      </w:r>
      <w:r w:rsidR="00FB5325" w:rsidRPr="00902EEB">
        <w:rPr>
          <w:rFonts w:ascii="Renault Group" w:eastAsia="Renault Group" w:hAnsi="Renault Group" w:cs="Times New Roman"/>
          <w:sz w:val="22"/>
          <w:szCs w:val="22"/>
        </w:rPr>
        <w:t>.</w:t>
      </w:r>
    </w:p>
    <w:p w14:paraId="7D6297F6" w14:textId="4E6D8B55" w:rsidR="00395357" w:rsidRPr="00DF0DB3" w:rsidRDefault="004D42C5" w:rsidP="00DF0DB3">
      <w:pPr>
        <w:spacing w:after="240" w:line="240" w:lineRule="auto"/>
        <w:jc w:val="both"/>
        <w:rPr>
          <w:rFonts w:ascii="Renault Group" w:eastAsia="Renault Group" w:hAnsi="Renault Group" w:cs="Times New Roman"/>
          <w:sz w:val="22"/>
          <w:szCs w:val="22"/>
        </w:rPr>
      </w:pPr>
      <w:r w:rsidRPr="00BA0D8E">
        <w:rPr>
          <w:rFonts w:ascii="Renault Group" w:eastAsia="Renault Group" w:hAnsi="Renault Group" w:cs="Times New Roman"/>
          <w:sz w:val="22"/>
          <w:szCs w:val="22"/>
        </w:rPr>
        <w:t>Au 3</w:t>
      </w:r>
      <w:r w:rsidR="00B2103D" w:rsidRPr="00BA0D8E">
        <w:rPr>
          <w:rFonts w:ascii="Renault Group" w:eastAsia="Renault Group" w:hAnsi="Renault Group" w:cs="Times New Roman"/>
          <w:sz w:val="22"/>
          <w:szCs w:val="22"/>
        </w:rPr>
        <w:t>1</w:t>
      </w:r>
      <w:r w:rsidR="00250167" w:rsidRPr="00BA0D8E">
        <w:rPr>
          <w:rFonts w:ascii="Renault Group" w:eastAsia="Renault Group" w:hAnsi="Renault Group" w:cs="Times New Roman"/>
          <w:sz w:val="22"/>
          <w:szCs w:val="22"/>
        </w:rPr>
        <w:t xml:space="preserve"> </w:t>
      </w:r>
      <w:r w:rsidR="00B2103D" w:rsidRPr="00BA0D8E">
        <w:rPr>
          <w:rFonts w:ascii="Renault Group" w:eastAsia="Renault Group" w:hAnsi="Renault Group" w:cs="Times New Roman"/>
          <w:sz w:val="22"/>
          <w:szCs w:val="22"/>
        </w:rPr>
        <w:t>décembre</w:t>
      </w:r>
      <w:r w:rsidR="00250167" w:rsidRPr="00BA0D8E">
        <w:rPr>
          <w:rFonts w:ascii="Renault Group" w:eastAsia="Renault Group" w:hAnsi="Renault Group" w:cs="Times New Roman"/>
          <w:sz w:val="22"/>
          <w:szCs w:val="22"/>
        </w:rPr>
        <w:t xml:space="preserve"> </w:t>
      </w:r>
      <w:r w:rsidRPr="00BA0D8E">
        <w:rPr>
          <w:rFonts w:ascii="Renault Group" w:eastAsia="Renault Group" w:hAnsi="Renault Group" w:cs="Times New Roman"/>
          <w:sz w:val="22"/>
          <w:szCs w:val="22"/>
        </w:rPr>
        <w:t>202</w:t>
      </w:r>
      <w:r w:rsidR="00250167" w:rsidRPr="00BA0D8E">
        <w:rPr>
          <w:rFonts w:ascii="Renault Group" w:eastAsia="Renault Group" w:hAnsi="Renault Group" w:cs="Times New Roman"/>
          <w:sz w:val="22"/>
          <w:szCs w:val="22"/>
        </w:rPr>
        <w:t>2,</w:t>
      </w:r>
      <w:r w:rsidRPr="00BA0D8E">
        <w:rPr>
          <w:rFonts w:ascii="Renault Group" w:eastAsia="Renault Group" w:hAnsi="Renault Group" w:cs="Times New Roman"/>
          <w:sz w:val="22"/>
          <w:szCs w:val="22"/>
        </w:rPr>
        <w:t xml:space="preserve"> les </w:t>
      </w:r>
      <w:r w:rsidRPr="00BA0D8E">
        <w:rPr>
          <w:rFonts w:ascii="Renault Group" w:eastAsia="Renault Group" w:hAnsi="Renault Group" w:cs="Times New Roman"/>
          <w:b/>
          <w:sz w:val="22"/>
          <w:szCs w:val="22"/>
        </w:rPr>
        <w:t>stocks totaux</w:t>
      </w:r>
      <w:r w:rsidRPr="00BA0D8E">
        <w:rPr>
          <w:rFonts w:ascii="Renault Group" w:eastAsia="Renault Group" w:hAnsi="Renault Group" w:cs="Times New Roman"/>
          <w:sz w:val="22"/>
          <w:szCs w:val="22"/>
        </w:rPr>
        <w:t xml:space="preserve"> de véhicules neufs</w:t>
      </w:r>
      <w:r w:rsidR="00902EEB" w:rsidRPr="00BA0D8E">
        <w:rPr>
          <w:rFonts w:ascii="Renault Group" w:eastAsia="Renault Group" w:hAnsi="Renault Group" w:cs="Times New Roman"/>
          <w:sz w:val="22"/>
          <w:szCs w:val="22"/>
        </w:rPr>
        <w:t xml:space="preserve">, </w:t>
      </w:r>
      <w:r w:rsidRPr="00BA0D8E">
        <w:rPr>
          <w:rFonts w:ascii="Renault Group" w:eastAsia="Renault Group" w:hAnsi="Renault Group" w:cs="Times New Roman"/>
          <w:sz w:val="22"/>
          <w:szCs w:val="22"/>
        </w:rPr>
        <w:t xml:space="preserve">y compris le réseau </w:t>
      </w:r>
      <w:r w:rsidR="00EB591A">
        <w:rPr>
          <w:rFonts w:ascii="Renault Group" w:eastAsia="Renault Group" w:hAnsi="Renault Group" w:cs="Times New Roman"/>
          <w:sz w:val="22"/>
          <w:szCs w:val="22"/>
        </w:rPr>
        <w:t xml:space="preserve">de concessionnaires </w:t>
      </w:r>
      <w:r w:rsidRPr="00BA0D8E">
        <w:rPr>
          <w:rFonts w:ascii="Renault Group" w:eastAsia="Renault Group" w:hAnsi="Renault Group" w:cs="Times New Roman"/>
          <w:sz w:val="22"/>
          <w:szCs w:val="22"/>
        </w:rPr>
        <w:t>indépendant</w:t>
      </w:r>
      <w:r w:rsidR="00E551F2">
        <w:rPr>
          <w:rFonts w:ascii="Renault Group" w:eastAsia="Renault Group" w:hAnsi="Renault Group" w:cs="Times New Roman"/>
          <w:sz w:val="22"/>
          <w:szCs w:val="22"/>
        </w:rPr>
        <w:t>s</w:t>
      </w:r>
      <w:r w:rsidRPr="00BA0D8E">
        <w:rPr>
          <w:rFonts w:ascii="Renault Group" w:eastAsia="Renault Group" w:hAnsi="Renault Group" w:cs="Times New Roman"/>
          <w:sz w:val="22"/>
          <w:szCs w:val="22"/>
        </w:rPr>
        <w:t xml:space="preserve"> représentent </w:t>
      </w:r>
      <w:r w:rsidR="00550654" w:rsidRPr="00BA0D8E">
        <w:rPr>
          <w:rFonts w:ascii="Renault Group" w:eastAsia="Renault Group" w:hAnsi="Renault Group" w:cs="Times New Roman"/>
          <w:sz w:val="22"/>
          <w:szCs w:val="22"/>
        </w:rPr>
        <w:t>480</w:t>
      </w:r>
      <w:r w:rsidR="00250167" w:rsidRPr="00BA0D8E">
        <w:rPr>
          <w:rFonts w:ascii="Renault Group" w:eastAsia="Renault Group" w:hAnsi="Renault Group" w:cs="Times New Roman"/>
          <w:sz w:val="22"/>
          <w:szCs w:val="22"/>
        </w:rPr>
        <w:t xml:space="preserve"> 000</w:t>
      </w:r>
      <w:r w:rsidRPr="00BA0D8E">
        <w:rPr>
          <w:rFonts w:ascii="Renault Group" w:eastAsia="Renault Group" w:hAnsi="Renault Group" w:cs="Times New Roman"/>
          <w:sz w:val="22"/>
          <w:szCs w:val="22"/>
        </w:rPr>
        <w:t xml:space="preserve"> véhicules contre </w:t>
      </w:r>
      <w:r w:rsidR="00550654" w:rsidRPr="00BA0D8E">
        <w:rPr>
          <w:rFonts w:ascii="Renault Group" w:eastAsia="Renault Group" w:hAnsi="Renault Group" w:cs="Times New Roman"/>
          <w:sz w:val="22"/>
          <w:szCs w:val="22"/>
        </w:rPr>
        <w:t>336</w:t>
      </w:r>
      <w:r w:rsidR="00E835A2">
        <w:rPr>
          <w:rFonts w:ascii="Renault Group" w:eastAsia="Renault Group" w:hAnsi="Renault Group" w:cs="Times New Roman"/>
          <w:sz w:val="22"/>
          <w:szCs w:val="22"/>
        </w:rPr>
        <w:t> </w:t>
      </w:r>
      <w:r w:rsidRPr="00BA0D8E">
        <w:rPr>
          <w:rFonts w:ascii="Renault Group" w:eastAsia="Renault Group" w:hAnsi="Renault Group" w:cs="Times New Roman"/>
          <w:sz w:val="22"/>
          <w:szCs w:val="22"/>
        </w:rPr>
        <w:t>000</w:t>
      </w:r>
      <w:r w:rsidR="00E835A2">
        <w:rPr>
          <w:rFonts w:ascii="Renault Group" w:eastAsia="Renault Group" w:hAnsi="Renault Group" w:cs="Times New Roman"/>
          <w:sz w:val="22"/>
          <w:szCs w:val="22"/>
        </w:rPr>
        <w:t xml:space="preserve"> véhicules</w:t>
      </w:r>
      <w:r w:rsidR="00784C96" w:rsidRPr="00BA0D8E">
        <w:rPr>
          <w:rFonts w:ascii="Renault Group" w:eastAsia="Renault Group" w:hAnsi="Renault Group" w:cs="Times New Roman"/>
          <w:sz w:val="22"/>
          <w:szCs w:val="22"/>
        </w:rPr>
        <w:t xml:space="preserve"> </w:t>
      </w:r>
      <w:r w:rsidRPr="00BA0D8E">
        <w:rPr>
          <w:rFonts w:ascii="Renault Group" w:eastAsia="Renault Group" w:hAnsi="Renault Group" w:cs="Times New Roman"/>
          <w:sz w:val="22"/>
          <w:szCs w:val="22"/>
        </w:rPr>
        <w:t xml:space="preserve">à fin </w:t>
      </w:r>
      <w:r w:rsidR="00550654" w:rsidRPr="00BA0D8E">
        <w:rPr>
          <w:rFonts w:ascii="Renault Group" w:eastAsia="Renault Group" w:hAnsi="Renault Group" w:cs="Times New Roman"/>
          <w:sz w:val="22"/>
          <w:szCs w:val="22"/>
        </w:rPr>
        <w:t xml:space="preserve">2021. Cette augmentation est </w:t>
      </w:r>
      <w:r w:rsidR="00471E21" w:rsidRPr="00BA0D8E">
        <w:rPr>
          <w:rFonts w:ascii="Renault Group" w:eastAsia="Renault Group" w:hAnsi="Renault Group" w:cs="Times New Roman"/>
          <w:sz w:val="22"/>
          <w:szCs w:val="22"/>
        </w:rPr>
        <w:t xml:space="preserve">expliquée </w:t>
      </w:r>
      <w:r w:rsidR="00BA0D8E" w:rsidRPr="00BA0D8E">
        <w:rPr>
          <w:rFonts w:ascii="Renault Group" w:eastAsia="Renault Group" w:hAnsi="Renault Group" w:cs="Times New Roman"/>
          <w:sz w:val="22"/>
          <w:szCs w:val="22"/>
        </w:rPr>
        <w:t xml:space="preserve">par </w:t>
      </w:r>
      <w:r w:rsidR="00FC20ED" w:rsidRPr="00BA0D8E">
        <w:rPr>
          <w:rFonts w:ascii="Renault Group" w:eastAsia="Renault Group" w:hAnsi="Renault Group" w:cs="Times New Roman"/>
          <w:sz w:val="22"/>
          <w:szCs w:val="22"/>
        </w:rPr>
        <w:t xml:space="preserve">un niveau de stock </w:t>
      </w:r>
      <w:r w:rsidR="00BA0D8E" w:rsidRPr="00BA0D8E">
        <w:rPr>
          <w:rFonts w:ascii="Renault Group" w:eastAsia="Renault Group" w:hAnsi="Renault Group" w:cs="Times New Roman"/>
          <w:sz w:val="22"/>
          <w:szCs w:val="22"/>
        </w:rPr>
        <w:t xml:space="preserve">élevé </w:t>
      </w:r>
      <w:r w:rsidR="00FC20ED" w:rsidRPr="00BA0D8E">
        <w:rPr>
          <w:rFonts w:ascii="Renault Group" w:eastAsia="Renault Group" w:hAnsi="Renault Group" w:cs="Times New Roman"/>
          <w:sz w:val="22"/>
          <w:szCs w:val="22"/>
        </w:rPr>
        <w:t xml:space="preserve">chez les concessionnaires indépendants </w:t>
      </w:r>
      <w:r w:rsidR="00BA0D8E" w:rsidRPr="00BA0D8E">
        <w:rPr>
          <w:rFonts w:ascii="Renault Group" w:eastAsia="Renault Group" w:hAnsi="Renault Group" w:cs="Times New Roman"/>
          <w:sz w:val="22"/>
          <w:szCs w:val="22"/>
        </w:rPr>
        <w:t xml:space="preserve">principalement </w:t>
      </w:r>
      <w:r w:rsidR="00BC1DBB" w:rsidRPr="00BA0D8E">
        <w:rPr>
          <w:rFonts w:ascii="Renault Group" w:eastAsia="Renault Group" w:hAnsi="Renault Group" w:cs="Times New Roman"/>
          <w:sz w:val="22"/>
          <w:szCs w:val="22"/>
        </w:rPr>
        <w:t>dû</w:t>
      </w:r>
      <w:r w:rsidR="00BA0D8E" w:rsidRPr="00BA0D8E">
        <w:rPr>
          <w:rFonts w:ascii="Renault Group" w:eastAsia="Renault Group" w:hAnsi="Renault Group" w:cs="Times New Roman"/>
          <w:sz w:val="22"/>
          <w:szCs w:val="22"/>
        </w:rPr>
        <w:t xml:space="preserve"> à des </w:t>
      </w:r>
      <w:r w:rsidR="00FC20ED" w:rsidRPr="00BA0D8E">
        <w:rPr>
          <w:rFonts w:ascii="Renault Group" w:eastAsia="Renault Group" w:hAnsi="Renault Group" w:cs="Times New Roman"/>
          <w:sz w:val="22"/>
          <w:szCs w:val="22"/>
        </w:rPr>
        <w:t>tensions</w:t>
      </w:r>
      <w:r w:rsidR="00BA0D8E" w:rsidRPr="00BA0D8E">
        <w:rPr>
          <w:rFonts w:ascii="Renault Group" w:eastAsia="Renault Group" w:hAnsi="Renault Group" w:cs="Times New Roman"/>
          <w:sz w:val="22"/>
          <w:szCs w:val="22"/>
        </w:rPr>
        <w:t xml:space="preserve"> </w:t>
      </w:r>
      <w:r w:rsidR="00FB6A2A" w:rsidRPr="00BA0D8E">
        <w:rPr>
          <w:rFonts w:ascii="Renault Group" w:eastAsia="Renault Group" w:hAnsi="Renault Group" w:cs="Times New Roman"/>
          <w:sz w:val="22"/>
          <w:szCs w:val="22"/>
        </w:rPr>
        <w:t xml:space="preserve">dans </w:t>
      </w:r>
      <w:r w:rsidR="00FB6A2A">
        <w:rPr>
          <w:rFonts w:ascii="Renault Group" w:eastAsia="Renault Group" w:hAnsi="Renault Group" w:cs="Times New Roman"/>
          <w:sz w:val="22"/>
          <w:szCs w:val="22"/>
        </w:rPr>
        <w:t xml:space="preserve">la </w:t>
      </w:r>
      <w:r w:rsidR="00A85009">
        <w:rPr>
          <w:rFonts w:ascii="Renault Group" w:eastAsia="Renault Group" w:hAnsi="Renault Group" w:cs="Times New Roman"/>
          <w:sz w:val="22"/>
          <w:szCs w:val="22"/>
        </w:rPr>
        <w:t>cha</w:t>
      </w:r>
      <w:r w:rsidR="00676A2C">
        <w:rPr>
          <w:rFonts w:ascii="Renault Group" w:eastAsia="Renault Group" w:hAnsi="Renault Group" w:cs="Times New Roman"/>
          <w:sz w:val="22"/>
          <w:szCs w:val="22"/>
        </w:rPr>
        <w:t>î</w:t>
      </w:r>
      <w:r w:rsidR="00A85009">
        <w:rPr>
          <w:rFonts w:ascii="Renault Group" w:eastAsia="Renault Group" w:hAnsi="Renault Group" w:cs="Times New Roman"/>
          <w:sz w:val="22"/>
          <w:szCs w:val="22"/>
        </w:rPr>
        <w:t>ne logistique</w:t>
      </w:r>
      <w:r w:rsidR="00676A2C">
        <w:rPr>
          <w:rFonts w:ascii="Renault Group" w:eastAsia="Renault Group" w:hAnsi="Renault Group" w:cs="Times New Roman"/>
          <w:sz w:val="22"/>
          <w:szCs w:val="22"/>
        </w:rPr>
        <w:t xml:space="preserve"> aval</w:t>
      </w:r>
      <w:r w:rsidR="00A74C1F">
        <w:rPr>
          <w:rFonts w:ascii="Renault Group" w:eastAsia="Renault Group" w:hAnsi="Renault Group" w:cs="Times New Roman"/>
          <w:sz w:val="22"/>
          <w:szCs w:val="22"/>
        </w:rPr>
        <w:t>e</w:t>
      </w:r>
      <w:r w:rsidR="00A85009">
        <w:rPr>
          <w:rFonts w:ascii="Renault Group" w:eastAsia="Renault Group" w:hAnsi="Renault Group" w:cs="Times New Roman"/>
          <w:sz w:val="22"/>
          <w:szCs w:val="22"/>
        </w:rPr>
        <w:t xml:space="preserve"> </w:t>
      </w:r>
      <w:r w:rsidR="00FB6A2A" w:rsidRPr="00BA0D8E">
        <w:rPr>
          <w:rFonts w:ascii="Renault Group" w:eastAsia="Renault Group" w:hAnsi="Renault Group" w:cs="Times New Roman"/>
          <w:sz w:val="22"/>
          <w:szCs w:val="22"/>
        </w:rPr>
        <w:t>en fin d’année</w:t>
      </w:r>
      <w:r w:rsidR="00395357">
        <w:rPr>
          <w:rFonts w:ascii="Renault Group" w:eastAsia="Renault Group" w:hAnsi="Renault Group" w:cs="Times New Roman"/>
          <w:sz w:val="22"/>
          <w:szCs w:val="22"/>
        </w:rPr>
        <w:t>.</w:t>
      </w:r>
      <w:r w:rsidR="00395357" w:rsidRPr="00395357">
        <w:rPr>
          <w:rFonts w:ascii="Renault Group" w:eastAsia="Renault Group" w:hAnsi="Renault Group" w:cs="Times New Roman"/>
          <w:sz w:val="22"/>
          <w:szCs w:val="22"/>
        </w:rPr>
        <w:t xml:space="preserve"> </w:t>
      </w:r>
      <w:r w:rsidR="00395357">
        <w:rPr>
          <w:rFonts w:ascii="Renault Group" w:eastAsia="Renault Group" w:hAnsi="Renault Group" w:cs="Times New Roman"/>
          <w:sz w:val="22"/>
          <w:szCs w:val="22"/>
        </w:rPr>
        <w:t>Ce niveau de stock est à mettre en perspective avec le niveau record du portefeuille de commandes</w:t>
      </w:r>
      <w:r w:rsidR="00395357" w:rsidRPr="00BA0D8E">
        <w:rPr>
          <w:rFonts w:ascii="Renault Group" w:eastAsia="Renault Group" w:hAnsi="Renault Group" w:cs="Times New Roman"/>
          <w:sz w:val="22"/>
          <w:szCs w:val="22"/>
        </w:rPr>
        <w:t>.</w:t>
      </w:r>
    </w:p>
    <w:p w14:paraId="7391B27F" w14:textId="435904DE" w:rsidR="005855C0" w:rsidRDefault="0011352D" w:rsidP="00DF0DB3">
      <w:pPr>
        <w:spacing w:after="240" w:line="240" w:lineRule="auto"/>
        <w:jc w:val="both"/>
        <w:rPr>
          <w:rFonts w:ascii="Renault Group" w:eastAsia="Renault Group" w:hAnsi="Renault Group" w:cs="Times New Roman"/>
          <w:sz w:val="22"/>
          <w:szCs w:val="22"/>
        </w:rPr>
      </w:pPr>
      <w:r w:rsidRPr="00DD522B">
        <w:rPr>
          <w:rFonts w:ascii="Renault Group" w:eastAsia="Renault Group" w:hAnsi="Renault Group" w:cs="Times New Roman"/>
          <w:sz w:val="22"/>
          <w:szCs w:val="22"/>
        </w:rPr>
        <w:t>Au 31 décembre 2022, l</w:t>
      </w:r>
      <w:r w:rsidR="005855C0" w:rsidRPr="00DD522B">
        <w:rPr>
          <w:rFonts w:ascii="Renault Group" w:eastAsia="Renault Group" w:hAnsi="Renault Group" w:cs="Times New Roman"/>
          <w:sz w:val="22"/>
          <w:szCs w:val="22"/>
        </w:rPr>
        <w:t xml:space="preserve">a </w:t>
      </w:r>
      <w:r w:rsidR="005855C0" w:rsidRPr="0032501C">
        <w:rPr>
          <w:rFonts w:ascii="Renault Group" w:eastAsia="Renault Group" w:hAnsi="Renault Group" w:cs="Times New Roman"/>
          <w:b/>
          <w:bCs/>
          <w:sz w:val="22"/>
          <w:szCs w:val="22"/>
        </w:rPr>
        <w:t>po</w:t>
      </w:r>
      <w:r w:rsidR="002E50F9" w:rsidRPr="0032501C">
        <w:rPr>
          <w:rFonts w:ascii="Renault Group" w:eastAsia="Renault Group" w:hAnsi="Renault Group" w:cs="Times New Roman"/>
          <w:b/>
          <w:bCs/>
          <w:sz w:val="22"/>
          <w:szCs w:val="22"/>
        </w:rPr>
        <w:t xml:space="preserve">sition financière </w:t>
      </w:r>
      <w:r w:rsidR="00114B85" w:rsidRPr="0032501C">
        <w:rPr>
          <w:rFonts w:ascii="Renault Group" w:eastAsia="Renault Group" w:hAnsi="Renault Group" w:cs="Times New Roman"/>
          <w:b/>
          <w:bCs/>
          <w:sz w:val="22"/>
          <w:szCs w:val="22"/>
        </w:rPr>
        <w:t xml:space="preserve">nette </w:t>
      </w:r>
      <w:r w:rsidR="002E50F9" w:rsidRPr="0032501C">
        <w:rPr>
          <w:rFonts w:ascii="Renault Group" w:eastAsia="Renault Group" w:hAnsi="Renault Group" w:cs="Times New Roman"/>
          <w:b/>
          <w:bCs/>
          <w:sz w:val="22"/>
          <w:szCs w:val="22"/>
        </w:rPr>
        <w:t>de l’Automobile</w:t>
      </w:r>
      <w:r w:rsidR="002E50F9" w:rsidRPr="00DD522B">
        <w:rPr>
          <w:rFonts w:ascii="Renault Group" w:eastAsia="Renault Group" w:hAnsi="Renault Group" w:cs="Times New Roman"/>
          <w:sz w:val="22"/>
          <w:szCs w:val="22"/>
        </w:rPr>
        <w:t xml:space="preserve"> </w:t>
      </w:r>
      <w:r w:rsidR="0096511F">
        <w:rPr>
          <w:rFonts w:ascii="Renault Group" w:eastAsia="Renault Group" w:hAnsi="Renault Group" w:cs="Times New Roman"/>
          <w:sz w:val="22"/>
          <w:szCs w:val="22"/>
        </w:rPr>
        <w:t xml:space="preserve">redevient </w:t>
      </w:r>
      <w:r w:rsidR="002E50F9" w:rsidRPr="00DD522B">
        <w:rPr>
          <w:rFonts w:ascii="Renault Group" w:eastAsia="Renault Group" w:hAnsi="Renault Group" w:cs="Times New Roman"/>
          <w:sz w:val="22"/>
          <w:szCs w:val="22"/>
        </w:rPr>
        <w:t>positi</w:t>
      </w:r>
      <w:r w:rsidR="006A389B" w:rsidRPr="00DD522B">
        <w:rPr>
          <w:rFonts w:ascii="Renault Group" w:eastAsia="Renault Group" w:hAnsi="Renault Group" w:cs="Times New Roman"/>
          <w:sz w:val="22"/>
          <w:szCs w:val="22"/>
        </w:rPr>
        <w:t>ve</w:t>
      </w:r>
      <w:r w:rsidR="002E50F9" w:rsidRPr="00DD522B">
        <w:rPr>
          <w:rFonts w:ascii="Renault Group" w:eastAsia="Renault Group" w:hAnsi="Renault Group" w:cs="Times New Roman"/>
          <w:sz w:val="22"/>
          <w:szCs w:val="22"/>
        </w:rPr>
        <w:t xml:space="preserve"> </w:t>
      </w:r>
      <w:r w:rsidRPr="00DD522B">
        <w:rPr>
          <w:rFonts w:ascii="Renault Group" w:eastAsia="Renault Group" w:hAnsi="Renault Group" w:cs="Times New Roman"/>
          <w:sz w:val="22"/>
          <w:szCs w:val="22"/>
        </w:rPr>
        <w:t xml:space="preserve">et s’élève </w:t>
      </w:r>
      <w:r w:rsidR="002E50F9" w:rsidRPr="00DD522B">
        <w:rPr>
          <w:rFonts w:ascii="Renault Group" w:eastAsia="Renault Group" w:hAnsi="Renault Group" w:cs="Times New Roman"/>
          <w:sz w:val="22"/>
          <w:szCs w:val="22"/>
        </w:rPr>
        <w:t xml:space="preserve">à </w:t>
      </w:r>
      <w:r w:rsidR="0096511F">
        <w:rPr>
          <w:rFonts w:ascii="Renault Group" w:eastAsia="Renault Group" w:hAnsi="Renault Group" w:cs="Times New Roman"/>
          <w:sz w:val="22"/>
          <w:szCs w:val="22"/>
        </w:rPr>
        <w:t>+</w:t>
      </w:r>
      <w:r w:rsidR="002E50F9" w:rsidRPr="00DD522B">
        <w:rPr>
          <w:rFonts w:ascii="Renault Group" w:eastAsia="Renault Group" w:hAnsi="Renault Group" w:cs="Times New Roman"/>
          <w:sz w:val="22"/>
          <w:szCs w:val="22"/>
        </w:rPr>
        <w:t xml:space="preserve">549 millions d’euros </w:t>
      </w:r>
      <w:r w:rsidR="00845118" w:rsidRPr="00DD522B">
        <w:rPr>
          <w:rFonts w:ascii="Renault Group" w:eastAsia="Renault Group" w:hAnsi="Renault Group" w:cs="Times New Roman"/>
          <w:sz w:val="22"/>
          <w:szCs w:val="22"/>
        </w:rPr>
        <w:t>contre -1</w:t>
      </w:r>
      <w:r w:rsidR="00114B85">
        <w:rPr>
          <w:rFonts w:ascii="Renault Group" w:eastAsia="Renault Group" w:hAnsi="Renault Group" w:cs="Times New Roman"/>
          <w:sz w:val="22"/>
          <w:szCs w:val="22"/>
        </w:rPr>
        <w:t xml:space="preserve"> </w:t>
      </w:r>
      <w:r w:rsidR="00CF6116">
        <w:rPr>
          <w:rFonts w:ascii="Renault Group" w:eastAsia="Renault Group" w:hAnsi="Renault Group" w:cs="Times New Roman"/>
          <w:sz w:val="22"/>
          <w:szCs w:val="22"/>
        </w:rPr>
        <w:t>1</w:t>
      </w:r>
      <w:r w:rsidR="00114B85">
        <w:rPr>
          <w:rFonts w:ascii="Renault Group" w:eastAsia="Renault Group" w:hAnsi="Renault Group" w:cs="Times New Roman"/>
          <w:sz w:val="22"/>
          <w:szCs w:val="22"/>
        </w:rPr>
        <w:t>00</w:t>
      </w:r>
      <w:r w:rsidR="00845118" w:rsidRPr="00DD522B">
        <w:rPr>
          <w:rFonts w:ascii="Renault Group" w:eastAsia="Renault Group" w:hAnsi="Renault Group" w:cs="Times New Roman"/>
          <w:sz w:val="22"/>
          <w:szCs w:val="22"/>
        </w:rPr>
        <w:t xml:space="preserve"> </w:t>
      </w:r>
      <w:r w:rsidR="00114B85">
        <w:rPr>
          <w:rFonts w:ascii="Renault Group" w:eastAsia="Renault Group" w:hAnsi="Renault Group" w:cs="Times New Roman"/>
          <w:sz w:val="22"/>
          <w:szCs w:val="22"/>
        </w:rPr>
        <w:t xml:space="preserve">millions </w:t>
      </w:r>
      <w:r w:rsidR="00845118" w:rsidRPr="00DD522B">
        <w:rPr>
          <w:rFonts w:ascii="Renault Group" w:eastAsia="Renault Group" w:hAnsi="Renault Group" w:cs="Times New Roman"/>
          <w:sz w:val="22"/>
          <w:szCs w:val="22"/>
        </w:rPr>
        <w:t xml:space="preserve">d’euros </w:t>
      </w:r>
      <w:r w:rsidR="00CF6116">
        <w:rPr>
          <w:rFonts w:ascii="Renault Group" w:eastAsia="Renault Group" w:hAnsi="Renault Group" w:cs="Times New Roman"/>
          <w:sz w:val="22"/>
          <w:szCs w:val="22"/>
        </w:rPr>
        <w:t>ajusté</w:t>
      </w:r>
      <w:r w:rsidR="004A313E">
        <w:rPr>
          <w:rFonts w:ascii="Renault Group" w:eastAsia="Renault Group" w:hAnsi="Renault Group" w:cs="Times New Roman"/>
          <w:sz w:val="22"/>
          <w:szCs w:val="22"/>
        </w:rPr>
        <w:t>s</w:t>
      </w:r>
      <w:r w:rsidR="00CF6116">
        <w:rPr>
          <w:rFonts w:ascii="Renault Group" w:eastAsia="Renault Group" w:hAnsi="Renault Group" w:cs="Times New Roman"/>
          <w:sz w:val="22"/>
          <w:szCs w:val="22"/>
        </w:rPr>
        <w:t xml:space="preserve"> </w:t>
      </w:r>
      <w:r w:rsidR="00D9463F" w:rsidRPr="00DD522B">
        <w:rPr>
          <w:rFonts w:ascii="Renault Group" w:eastAsia="Renault Group" w:hAnsi="Renault Group" w:cs="Times New Roman"/>
          <w:sz w:val="22"/>
          <w:szCs w:val="22"/>
        </w:rPr>
        <w:t xml:space="preserve">des opérations d’AVTOVAZ et Renault Russia </w:t>
      </w:r>
      <w:r w:rsidR="00845118" w:rsidRPr="00DD522B">
        <w:rPr>
          <w:rFonts w:ascii="Renault Group" w:eastAsia="Renault Group" w:hAnsi="Renault Group" w:cs="Times New Roman"/>
          <w:sz w:val="22"/>
          <w:szCs w:val="22"/>
        </w:rPr>
        <w:t>au 31 décembre 2021</w:t>
      </w:r>
      <w:r w:rsidR="00BA0DB5">
        <w:rPr>
          <w:rFonts w:ascii="Renault Group" w:eastAsia="Renault Group" w:hAnsi="Renault Group" w:cs="Times New Roman"/>
          <w:sz w:val="22"/>
          <w:szCs w:val="22"/>
        </w:rPr>
        <w:t xml:space="preserve">, </w:t>
      </w:r>
      <w:r w:rsidR="002A4C6E">
        <w:rPr>
          <w:rFonts w:ascii="Renault Group" w:eastAsia="Renault Group" w:hAnsi="Renault Group" w:cs="Times New Roman"/>
          <w:sz w:val="22"/>
          <w:szCs w:val="22"/>
        </w:rPr>
        <w:t>soit une</w:t>
      </w:r>
      <w:r w:rsidR="00BA0DB5">
        <w:rPr>
          <w:rFonts w:ascii="Renault Group" w:eastAsia="Renault Group" w:hAnsi="Renault Group" w:cs="Times New Roman"/>
          <w:sz w:val="22"/>
          <w:szCs w:val="22"/>
        </w:rPr>
        <w:t xml:space="preserve"> </w:t>
      </w:r>
      <w:r w:rsidR="00F05581">
        <w:rPr>
          <w:rFonts w:ascii="Renault Group" w:eastAsia="Renault Group" w:hAnsi="Renault Group" w:cs="Times New Roman"/>
          <w:sz w:val="22"/>
          <w:szCs w:val="22"/>
        </w:rPr>
        <w:t xml:space="preserve">amélioration </w:t>
      </w:r>
      <w:r w:rsidR="00BA0DB5">
        <w:rPr>
          <w:rFonts w:ascii="Renault Group" w:eastAsia="Renault Group" w:hAnsi="Renault Group" w:cs="Times New Roman"/>
          <w:sz w:val="22"/>
          <w:szCs w:val="22"/>
        </w:rPr>
        <w:t>de 1,6 milliard d’euros.</w:t>
      </w:r>
    </w:p>
    <w:p w14:paraId="7A1CCB7C" w14:textId="6920EC16" w:rsidR="00AD0C6E" w:rsidRDefault="00AD0C6E" w:rsidP="000C3841">
      <w:pPr>
        <w:spacing w:after="240" w:line="240" w:lineRule="auto"/>
        <w:jc w:val="both"/>
        <w:rPr>
          <w:rFonts w:ascii="Renault Group" w:eastAsia="Renault Group" w:hAnsi="Renault Group" w:cs="Times New Roman"/>
          <w:sz w:val="22"/>
          <w:szCs w:val="22"/>
        </w:rPr>
      </w:pPr>
      <w:r w:rsidRPr="00AD0C6E">
        <w:rPr>
          <w:rFonts w:ascii="Renault Group" w:eastAsia="Renault Group" w:hAnsi="Renault Group" w:cs="Times New Roman"/>
          <w:sz w:val="22"/>
          <w:szCs w:val="22"/>
        </w:rPr>
        <w:t xml:space="preserve">En 2022, Renault Group a remboursé </w:t>
      </w:r>
      <w:r w:rsidR="003D549D" w:rsidRPr="00AD0C6E">
        <w:rPr>
          <w:rFonts w:ascii="Renault Group" w:eastAsia="Renault Group" w:hAnsi="Renault Group" w:cs="Times New Roman"/>
          <w:sz w:val="22"/>
          <w:szCs w:val="22"/>
        </w:rPr>
        <w:t>1 milliard d’euros au titre de l’échéance contractuelle</w:t>
      </w:r>
      <w:r w:rsidR="003D549D">
        <w:rPr>
          <w:rFonts w:ascii="Renault Group" w:eastAsia="Renault Group" w:hAnsi="Renault Group" w:cs="Times New Roman"/>
          <w:sz w:val="22"/>
          <w:szCs w:val="22"/>
        </w:rPr>
        <w:t xml:space="preserve"> et</w:t>
      </w:r>
      <w:r w:rsidR="00E70E7D">
        <w:rPr>
          <w:rFonts w:ascii="Renault Group" w:eastAsia="Renault Group" w:hAnsi="Renault Group" w:cs="Times New Roman"/>
          <w:sz w:val="22"/>
          <w:szCs w:val="22"/>
        </w:rPr>
        <w:t xml:space="preserve"> </w:t>
      </w:r>
      <w:r w:rsidRPr="00AD0C6E">
        <w:rPr>
          <w:rFonts w:ascii="Renault Group" w:eastAsia="Renault Group" w:hAnsi="Renault Group" w:cs="Times New Roman"/>
          <w:sz w:val="22"/>
          <w:szCs w:val="22"/>
        </w:rPr>
        <w:t xml:space="preserve">1 milliard d’euros </w:t>
      </w:r>
      <w:r w:rsidR="003D549D" w:rsidRPr="00AD0C6E">
        <w:rPr>
          <w:rFonts w:ascii="Renault Group" w:eastAsia="Renault Group" w:hAnsi="Renault Group" w:cs="Times New Roman"/>
          <w:sz w:val="22"/>
          <w:szCs w:val="22"/>
        </w:rPr>
        <w:t xml:space="preserve">par anticipation </w:t>
      </w:r>
      <w:r w:rsidRPr="00AD0C6E">
        <w:rPr>
          <w:rFonts w:ascii="Renault Group" w:eastAsia="Renault Group" w:hAnsi="Renault Group" w:cs="Times New Roman"/>
          <w:sz w:val="22"/>
          <w:szCs w:val="22"/>
        </w:rPr>
        <w:t>du prêt d’un pool bancaire bénéficiant de la garantie de l’</w:t>
      </w:r>
      <w:r w:rsidR="00154C11">
        <w:rPr>
          <w:rFonts w:ascii="Renault Group" w:eastAsia="Renault Group" w:hAnsi="Renault Group" w:cs="Times New Roman"/>
          <w:sz w:val="22"/>
          <w:szCs w:val="22"/>
        </w:rPr>
        <w:t>É</w:t>
      </w:r>
      <w:r w:rsidRPr="00AD0C6E">
        <w:rPr>
          <w:rFonts w:ascii="Renault Group" w:eastAsia="Renault Group" w:hAnsi="Renault Group" w:cs="Times New Roman"/>
          <w:sz w:val="22"/>
          <w:szCs w:val="22"/>
        </w:rPr>
        <w:t>tat français (PGE). Comme annoncé, la totalité du prêt sera remboursée au plus tard fin 2023.  </w:t>
      </w:r>
    </w:p>
    <w:p w14:paraId="16006F21" w14:textId="2C7FBCE8" w:rsidR="00AD0C6E" w:rsidRDefault="00AD0C6E" w:rsidP="000C3841">
      <w:pPr>
        <w:spacing w:before="0" w:line="240" w:lineRule="auto"/>
        <w:jc w:val="both"/>
        <w:rPr>
          <w:rFonts w:ascii="Renault Group" w:eastAsia="Renault Group" w:hAnsi="Renault Group" w:cs="Times New Roman"/>
          <w:sz w:val="22"/>
          <w:szCs w:val="22"/>
        </w:rPr>
      </w:pPr>
      <w:r>
        <w:rPr>
          <w:rFonts w:ascii="Renault Group" w:eastAsia="Renault Group" w:hAnsi="Renault Group" w:cs="Times New Roman"/>
          <w:sz w:val="22"/>
          <w:szCs w:val="22"/>
        </w:rPr>
        <w:t>En 2022, Renault SA a</w:t>
      </w:r>
      <w:r w:rsidR="00A73E0E">
        <w:rPr>
          <w:rFonts w:ascii="Renault Group" w:eastAsia="Renault Group" w:hAnsi="Renault Group" w:cs="Times New Roman"/>
          <w:sz w:val="22"/>
          <w:szCs w:val="22"/>
        </w:rPr>
        <w:t xml:space="preserve"> </w:t>
      </w:r>
      <w:r w:rsidR="00EE592A">
        <w:rPr>
          <w:rFonts w:ascii="Renault Group" w:eastAsia="Renault Group" w:hAnsi="Renault Group" w:cs="Times New Roman"/>
          <w:sz w:val="22"/>
          <w:szCs w:val="22"/>
        </w:rPr>
        <w:t xml:space="preserve">émis </w:t>
      </w:r>
      <w:r w:rsidR="00E1779A">
        <w:rPr>
          <w:rFonts w:ascii="Renault Group" w:eastAsia="Renault Group" w:hAnsi="Renault Group" w:cs="Times New Roman"/>
          <w:sz w:val="22"/>
          <w:szCs w:val="22"/>
        </w:rPr>
        <w:t xml:space="preserve">2 </w:t>
      </w:r>
      <w:r w:rsidR="00EE592A">
        <w:rPr>
          <w:rFonts w:ascii="Renault Group" w:eastAsia="Renault Group" w:hAnsi="Renault Group" w:cs="Times New Roman"/>
          <w:sz w:val="22"/>
          <w:szCs w:val="22"/>
        </w:rPr>
        <w:t>émissions obligataires</w:t>
      </w:r>
      <w:r w:rsidR="004A313E" w:rsidRPr="000C3841">
        <w:rPr>
          <w:rFonts w:ascii="Renault Group" w:eastAsia="Renault Group" w:hAnsi="Renault Group" w:cs="Times New Roman"/>
          <w:sz w:val="22"/>
          <w:szCs w:val="22"/>
        </w:rPr>
        <w:t xml:space="preserve"> Samouraï</w:t>
      </w:r>
      <w:r w:rsidR="004A313E" w:rsidDel="004A313E">
        <w:rPr>
          <w:rFonts w:ascii="Renault Group" w:eastAsia="Renault Group" w:hAnsi="Renault Group" w:cs="Times New Roman"/>
          <w:sz w:val="22"/>
          <w:szCs w:val="22"/>
        </w:rPr>
        <w:t xml:space="preserve"> </w:t>
      </w:r>
      <w:r w:rsidR="00EE592A">
        <w:rPr>
          <w:rFonts w:ascii="Renault Group" w:eastAsia="Renault Group" w:hAnsi="Renault Group" w:cs="Times New Roman"/>
          <w:sz w:val="22"/>
          <w:szCs w:val="22"/>
        </w:rPr>
        <w:t>:</w:t>
      </w:r>
    </w:p>
    <w:p w14:paraId="53F2788B" w14:textId="491C98DB" w:rsidR="00EE592A" w:rsidRPr="0058053A" w:rsidRDefault="00D254F0" w:rsidP="00A37197">
      <w:pPr>
        <w:pStyle w:val="Paragraphedeliste"/>
        <w:numPr>
          <w:ilvl w:val="2"/>
          <w:numId w:val="43"/>
        </w:numPr>
        <w:spacing w:before="0" w:line="240" w:lineRule="auto"/>
        <w:contextualSpacing w:val="0"/>
        <w:jc w:val="both"/>
        <w:rPr>
          <w:rFonts w:ascii="Renault Group" w:eastAsia="Renault Group" w:hAnsi="Renault Group" w:cs="Times New Roman"/>
          <w:sz w:val="22"/>
          <w:szCs w:val="22"/>
        </w:rPr>
      </w:pPr>
      <w:r>
        <w:rPr>
          <w:sz w:val="22"/>
          <w:szCs w:val="22"/>
        </w:rPr>
        <w:t>Émission</w:t>
      </w:r>
      <w:r w:rsidR="008847EF">
        <w:rPr>
          <w:sz w:val="22"/>
          <w:szCs w:val="22"/>
        </w:rPr>
        <w:t xml:space="preserve"> obligatoire </w:t>
      </w:r>
      <w:r w:rsidR="004A313E" w:rsidRPr="00EB5DD7">
        <w:rPr>
          <w:sz w:val="22"/>
          <w:szCs w:val="22"/>
        </w:rPr>
        <w:t>Samouraï</w:t>
      </w:r>
      <w:r w:rsidR="008847EF">
        <w:rPr>
          <w:sz w:val="22"/>
          <w:szCs w:val="22"/>
        </w:rPr>
        <w:t xml:space="preserve"> d</w:t>
      </w:r>
      <w:r w:rsidR="0047667E">
        <w:rPr>
          <w:sz w:val="22"/>
          <w:szCs w:val="22"/>
        </w:rPr>
        <w:t>’environ</w:t>
      </w:r>
      <w:r w:rsidR="00E70E7D">
        <w:rPr>
          <w:sz w:val="22"/>
          <w:szCs w:val="22"/>
        </w:rPr>
        <w:t xml:space="preserve"> </w:t>
      </w:r>
      <w:r w:rsidR="00213E66" w:rsidRPr="004D682E">
        <w:rPr>
          <w:sz w:val="22"/>
          <w:szCs w:val="22"/>
        </w:rPr>
        <w:t>560 millions</w:t>
      </w:r>
      <w:r w:rsidR="00213E66">
        <w:rPr>
          <w:sz w:val="22"/>
          <w:szCs w:val="22"/>
        </w:rPr>
        <w:t xml:space="preserve"> d’euros </w:t>
      </w:r>
      <w:r w:rsidR="004D682E" w:rsidRPr="004D682E">
        <w:rPr>
          <w:sz w:val="22"/>
          <w:szCs w:val="22"/>
        </w:rPr>
        <w:t>(</w:t>
      </w:r>
      <w:r w:rsidR="002C3337" w:rsidRPr="004D682E">
        <w:rPr>
          <w:sz w:val="22"/>
          <w:szCs w:val="22"/>
        </w:rPr>
        <w:t>80</w:t>
      </w:r>
      <w:r w:rsidR="00CE7253">
        <w:rPr>
          <w:sz w:val="22"/>
          <w:szCs w:val="22"/>
        </w:rPr>
        <w:t>,</w:t>
      </w:r>
      <w:r w:rsidR="002C3337" w:rsidRPr="004D682E">
        <w:rPr>
          <w:sz w:val="22"/>
          <w:szCs w:val="22"/>
        </w:rPr>
        <w:t xml:space="preserve">7 </w:t>
      </w:r>
      <w:r w:rsidR="002C3337">
        <w:rPr>
          <w:sz w:val="22"/>
          <w:szCs w:val="22"/>
        </w:rPr>
        <w:t>milliards de Yen</w:t>
      </w:r>
      <w:r w:rsidR="004D682E" w:rsidRPr="004D682E">
        <w:rPr>
          <w:sz w:val="22"/>
          <w:szCs w:val="22"/>
        </w:rPr>
        <w:t>)</w:t>
      </w:r>
      <w:r w:rsidR="004D682E">
        <w:rPr>
          <w:sz w:val="22"/>
          <w:szCs w:val="22"/>
        </w:rPr>
        <w:t xml:space="preserve"> le 24 juin 2022</w:t>
      </w:r>
      <w:r w:rsidR="00231D07">
        <w:rPr>
          <w:sz w:val="22"/>
          <w:szCs w:val="22"/>
        </w:rPr>
        <w:t xml:space="preserve">, </w:t>
      </w:r>
      <w:r w:rsidR="007875CB">
        <w:rPr>
          <w:sz w:val="22"/>
          <w:szCs w:val="22"/>
        </w:rPr>
        <w:t>à maturité 3 ans, assortie d’un coupon de 3,5</w:t>
      </w:r>
      <w:r w:rsidR="008B0D40">
        <w:rPr>
          <w:sz w:val="22"/>
          <w:szCs w:val="22"/>
        </w:rPr>
        <w:t>0</w:t>
      </w:r>
      <w:r w:rsidR="006B5883">
        <w:rPr>
          <w:sz w:val="22"/>
          <w:szCs w:val="22"/>
        </w:rPr>
        <w:t xml:space="preserve"> </w:t>
      </w:r>
      <w:r w:rsidR="007875CB">
        <w:rPr>
          <w:sz w:val="22"/>
          <w:szCs w:val="22"/>
        </w:rPr>
        <w:t>%,</w:t>
      </w:r>
    </w:p>
    <w:p w14:paraId="4D7DC937" w14:textId="478B6147" w:rsidR="0058053A" w:rsidRPr="00C63CE8" w:rsidRDefault="00D254F0" w:rsidP="00C63CE8">
      <w:pPr>
        <w:pStyle w:val="Paragraphedeliste"/>
        <w:numPr>
          <w:ilvl w:val="2"/>
          <w:numId w:val="43"/>
        </w:numPr>
        <w:spacing w:after="240" w:line="240" w:lineRule="auto"/>
        <w:jc w:val="both"/>
        <w:rPr>
          <w:rFonts w:ascii="Renault Group" w:eastAsia="Renault Group" w:hAnsi="Renault Group" w:cs="Times New Roman"/>
          <w:sz w:val="22"/>
          <w:szCs w:val="22"/>
        </w:rPr>
      </w:pPr>
      <w:r>
        <w:rPr>
          <w:sz w:val="22"/>
          <w:szCs w:val="22"/>
        </w:rPr>
        <w:t>Émission</w:t>
      </w:r>
      <w:r w:rsidR="008847EF">
        <w:rPr>
          <w:sz w:val="22"/>
          <w:szCs w:val="22"/>
        </w:rPr>
        <w:t xml:space="preserve"> obligatoire </w:t>
      </w:r>
      <w:r w:rsidR="004A313E" w:rsidRPr="00EB5DD7">
        <w:rPr>
          <w:sz w:val="22"/>
          <w:szCs w:val="22"/>
        </w:rPr>
        <w:t>Samouraï</w:t>
      </w:r>
      <w:r w:rsidR="008847EF">
        <w:rPr>
          <w:sz w:val="22"/>
          <w:szCs w:val="22"/>
        </w:rPr>
        <w:t xml:space="preserve"> </w:t>
      </w:r>
      <w:r w:rsidR="009711E7">
        <w:rPr>
          <w:sz w:val="22"/>
          <w:szCs w:val="22"/>
        </w:rPr>
        <w:t xml:space="preserve">à destination des particuliers </w:t>
      </w:r>
      <w:r w:rsidR="008847EF">
        <w:rPr>
          <w:sz w:val="22"/>
          <w:szCs w:val="22"/>
        </w:rPr>
        <w:t>d</w:t>
      </w:r>
      <w:r w:rsidR="0047667E">
        <w:rPr>
          <w:sz w:val="22"/>
          <w:szCs w:val="22"/>
        </w:rPr>
        <w:t>’environ</w:t>
      </w:r>
      <w:r w:rsidR="0068260D">
        <w:rPr>
          <w:sz w:val="22"/>
          <w:szCs w:val="22"/>
        </w:rPr>
        <w:t xml:space="preserve"> </w:t>
      </w:r>
      <w:r w:rsidR="0068260D" w:rsidRPr="00EB5DD7">
        <w:rPr>
          <w:sz w:val="22"/>
          <w:szCs w:val="22"/>
        </w:rPr>
        <w:t xml:space="preserve">1,4 milliard d’euros </w:t>
      </w:r>
      <w:r w:rsidR="0058053A" w:rsidRPr="00EB5DD7">
        <w:rPr>
          <w:sz w:val="22"/>
          <w:szCs w:val="22"/>
        </w:rPr>
        <w:t xml:space="preserve">(soit </w:t>
      </w:r>
      <w:r w:rsidR="002C3337" w:rsidRPr="00EB5DD7">
        <w:rPr>
          <w:sz w:val="22"/>
          <w:szCs w:val="22"/>
        </w:rPr>
        <w:t>210 milliards de Yen</w:t>
      </w:r>
      <w:r w:rsidR="0058053A" w:rsidRPr="00EB5DD7">
        <w:rPr>
          <w:sz w:val="22"/>
          <w:szCs w:val="22"/>
        </w:rPr>
        <w:t>) le 22 décembre 2022</w:t>
      </w:r>
      <w:r w:rsidR="00231D07" w:rsidRPr="00EB5DD7">
        <w:rPr>
          <w:sz w:val="22"/>
          <w:szCs w:val="22"/>
        </w:rPr>
        <w:t>,</w:t>
      </w:r>
      <w:r w:rsidR="00907CDE" w:rsidRPr="00EB5DD7">
        <w:rPr>
          <w:sz w:val="22"/>
          <w:szCs w:val="22"/>
        </w:rPr>
        <w:t xml:space="preserve"> à échéance </w:t>
      </w:r>
      <w:r w:rsidR="0059300E" w:rsidRPr="00EB5DD7">
        <w:rPr>
          <w:sz w:val="22"/>
          <w:szCs w:val="22"/>
        </w:rPr>
        <w:t>décembre</w:t>
      </w:r>
      <w:r w:rsidR="00907CDE" w:rsidRPr="00EB5DD7">
        <w:rPr>
          <w:sz w:val="22"/>
          <w:szCs w:val="22"/>
        </w:rPr>
        <w:t xml:space="preserve"> 2026, assortie </w:t>
      </w:r>
      <w:r w:rsidR="005C7F8B" w:rsidRPr="00EB5DD7">
        <w:rPr>
          <w:sz w:val="22"/>
          <w:szCs w:val="22"/>
        </w:rPr>
        <w:t xml:space="preserve">d’un coupon </w:t>
      </w:r>
      <w:r w:rsidR="00231D07" w:rsidRPr="00EB5DD7">
        <w:rPr>
          <w:sz w:val="22"/>
          <w:szCs w:val="22"/>
        </w:rPr>
        <w:t>de 2,8</w:t>
      </w:r>
      <w:r w:rsidR="008B0D40" w:rsidRPr="00EB5DD7">
        <w:rPr>
          <w:sz w:val="22"/>
          <w:szCs w:val="22"/>
        </w:rPr>
        <w:t>0</w:t>
      </w:r>
      <w:r w:rsidR="006B5883">
        <w:rPr>
          <w:sz w:val="22"/>
          <w:szCs w:val="22"/>
        </w:rPr>
        <w:t xml:space="preserve"> </w:t>
      </w:r>
      <w:r w:rsidR="00231D07" w:rsidRPr="00EB5DD7">
        <w:rPr>
          <w:sz w:val="22"/>
          <w:szCs w:val="22"/>
        </w:rPr>
        <w:t>%</w:t>
      </w:r>
      <w:r w:rsidR="007875CB" w:rsidRPr="00EB5DD7">
        <w:rPr>
          <w:sz w:val="22"/>
          <w:szCs w:val="22"/>
        </w:rPr>
        <w:t>.</w:t>
      </w:r>
      <w:r w:rsidR="00611C4D" w:rsidRPr="00EB5DD7">
        <w:rPr>
          <w:sz w:val="22"/>
          <w:szCs w:val="22"/>
        </w:rPr>
        <w:t xml:space="preserve"> </w:t>
      </w:r>
      <w:r w:rsidR="00C07FC0" w:rsidRPr="00EB5DD7">
        <w:rPr>
          <w:sz w:val="22"/>
          <w:szCs w:val="22"/>
        </w:rPr>
        <w:t xml:space="preserve">Cette transaction </w:t>
      </w:r>
      <w:r w:rsidR="00631674" w:rsidRPr="00EB5DD7">
        <w:rPr>
          <w:sz w:val="22"/>
          <w:szCs w:val="22"/>
        </w:rPr>
        <w:t xml:space="preserve">représente </w:t>
      </w:r>
      <w:r w:rsidR="00EB5DD7" w:rsidRPr="00EB5DD7">
        <w:rPr>
          <w:sz w:val="22"/>
          <w:szCs w:val="22"/>
        </w:rPr>
        <w:t xml:space="preserve">la </w:t>
      </w:r>
      <w:r w:rsidR="00A24C92">
        <w:rPr>
          <w:sz w:val="22"/>
          <w:szCs w:val="22"/>
        </w:rPr>
        <w:t>1</w:t>
      </w:r>
      <w:r w:rsidR="00A24C92" w:rsidRPr="00DA781B">
        <w:rPr>
          <w:sz w:val="22"/>
          <w:szCs w:val="22"/>
          <w:vertAlign w:val="superscript"/>
        </w:rPr>
        <w:t>ère</w:t>
      </w:r>
      <w:r w:rsidR="00A24C92">
        <w:rPr>
          <w:sz w:val="22"/>
          <w:szCs w:val="22"/>
        </w:rPr>
        <w:t xml:space="preserve"> </w:t>
      </w:r>
      <w:r w:rsidR="00EB5DD7" w:rsidRPr="00EB5DD7">
        <w:rPr>
          <w:sz w:val="22"/>
          <w:szCs w:val="22"/>
        </w:rPr>
        <w:t xml:space="preserve">émission de Renault Group sur le marché obligataire des investisseurs individuels et constitue la </w:t>
      </w:r>
      <w:r w:rsidR="00A24C92">
        <w:rPr>
          <w:sz w:val="22"/>
          <w:szCs w:val="22"/>
        </w:rPr>
        <w:t>2</w:t>
      </w:r>
      <w:r w:rsidR="00C63CE8" w:rsidRPr="00C63CE8">
        <w:rPr>
          <w:sz w:val="22"/>
          <w:szCs w:val="22"/>
          <w:vertAlign w:val="superscript"/>
        </w:rPr>
        <w:t>ème</w:t>
      </w:r>
      <w:r w:rsidR="00595FA9" w:rsidRPr="00C63CE8">
        <w:rPr>
          <w:sz w:val="22"/>
          <w:vertAlign w:val="superscript"/>
        </w:rPr>
        <w:t xml:space="preserve"> </w:t>
      </w:r>
      <w:r w:rsidR="00EB5DD7" w:rsidRPr="00C63CE8">
        <w:rPr>
          <w:sz w:val="22"/>
          <w:szCs w:val="22"/>
        </w:rPr>
        <w:t xml:space="preserve">plus </w:t>
      </w:r>
      <w:r w:rsidR="00EB5DD7" w:rsidRPr="00C63CE8">
        <w:rPr>
          <w:rFonts w:ascii="Renault Group" w:eastAsia="Renault Group" w:hAnsi="Renault Group" w:cs="Times New Roman"/>
          <w:sz w:val="22"/>
          <w:szCs w:val="22"/>
        </w:rPr>
        <w:t xml:space="preserve">grande offre publique en matière d’obligations Samouraï à destination des particuliers. </w:t>
      </w:r>
    </w:p>
    <w:p w14:paraId="020AF9C6" w14:textId="491FB41D" w:rsidR="00AD0C6E" w:rsidRDefault="0095132D" w:rsidP="0051580F">
      <w:pPr>
        <w:spacing w:after="360" w:line="240" w:lineRule="auto"/>
        <w:jc w:val="both"/>
        <w:rPr>
          <w:rFonts w:ascii="Renault Group" w:eastAsia="Renault Group" w:hAnsi="Renault Group" w:cs="Times New Roman"/>
          <w:sz w:val="22"/>
          <w:szCs w:val="22"/>
        </w:rPr>
      </w:pPr>
      <w:r>
        <w:rPr>
          <w:rFonts w:ascii="Renault Group" w:eastAsia="Renault Group" w:hAnsi="Renault Group" w:cs="Times New Roman"/>
          <w:sz w:val="22"/>
          <w:szCs w:val="22"/>
        </w:rPr>
        <w:t xml:space="preserve">La </w:t>
      </w:r>
      <w:r w:rsidRPr="00611C4D">
        <w:rPr>
          <w:rFonts w:ascii="Renault Group" w:eastAsia="Renault Group" w:hAnsi="Renault Group" w:cs="Times New Roman"/>
          <w:b/>
          <w:bCs/>
          <w:sz w:val="22"/>
          <w:szCs w:val="22"/>
        </w:rPr>
        <w:t>réserve de liquidité</w:t>
      </w:r>
      <w:r>
        <w:rPr>
          <w:rFonts w:ascii="Renault Group" w:eastAsia="Renault Group" w:hAnsi="Renault Group" w:cs="Times New Roman"/>
          <w:sz w:val="22"/>
          <w:szCs w:val="22"/>
        </w:rPr>
        <w:t xml:space="preserve"> à fin 2022 est à un niveau </w:t>
      </w:r>
      <w:r w:rsidR="00534532">
        <w:rPr>
          <w:rFonts w:ascii="Renault Group" w:eastAsia="Renault Group" w:hAnsi="Renault Group" w:cs="Times New Roman"/>
          <w:sz w:val="22"/>
          <w:szCs w:val="22"/>
        </w:rPr>
        <w:t xml:space="preserve">élevé </w:t>
      </w:r>
      <w:r>
        <w:rPr>
          <w:rFonts w:ascii="Renault Group" w:eastAsia="Renault Group" w:hAnsi="Renault Group" w:cs="Times New Roman"/>
          <w:sz w:val="22"/>
          <w:szCs w:val="22"/>
        </w:rPr>
        <w:t>de 17,7 milliards d’euro</w:t>
      </w:r>
      <w:r w:rsidR="00B56DCA">
        <w:rPr>
          <w:rFonts w:ascii="Renault Group" w:eastAsia="Renault Group" w:hAnsi="Renault Group" w:cs="Times New Roman"/>
          <w:sz w:val="22"/>
          <w:szCs w:val="22"/>
        </w:rPr>
        <w:t>s</w:t>
      </w:r>
      <w:r>
        <w:rPr>
          <w:rFonts w:ascii="Renault Group" w:eastAsia="Renault Group" w:hAnsi="Renault Group" w:cs="Times New Roman"/>
          <w:sz w:val="22"/>
          <w:szCs w:val="22"/>
        </w:rPr>
        <w:t xml:space="preserve">, en hausse de 1 milliard </w:t>
      </w:r>
      <w:r w:rsidR="00B56DCA">
        <w:rPr>
          <w:rFonts w:ascii="Renault Group" w:eastAsia="Renault Group" w:hAnsi="Renault Group" w:cs="Times New Roman"/>
          <w:sz w:val="22"/>
          <w:szCs w:val="22"/>
        </w:rPr>
        <w:t xml:space="preserve">d’euros </w:t>
      </w:r>
      <w:r w:rsidR="00911C18">
        <w:rPr>
          <w:rFonts w:ascii="Renault Group" w:eastAsia="Renault Group" w:hAnsi="Renault Group" w:cs="Times New Roman"/>
          <w:sz w:val="22"/>
          <w:szCs w:val="22"/>
        </w:rPr>
        <w:t>par rapport au 31 décembre 2021</w:t>
      </w:r>
      <w:r w:rsidR="00F52F87">
        <w:rPr>
          <w:rFonts w:ascii="Renault Group" w:eastAsia="Renault Group" w:hAnsi="Renault Group" w:cs="Times New Roman"/>
          <w:sz w:val="22"/>
          <w:szCs w:val="22"/>
        </w:rPr>
        <w:t>.</w:t>
      </w:r>
    </w:p>
    <w:p w14:paraId="26F606F2" w14:textId="77777777" w:rsidR="0025346C" w:rsidRDefault="0025346C">
      <w:pPr>
        <w:spacing w:before="0" w:line="240" w:lineRule="auto"/>
        <w:rPr>
          <w:rFonts w:ascii="Renault Group" w:eastAsia="Renault Group" w:hAnsi="Renault Group" w:cs="Times New Roman"/>
          <w:sz w:val="22"/>
          <w:szCs w:val="22"/>
        </w:rPr>
      </w:pPr>
      <w:r>
        <w:rPr>
          <w:rFonts w:ascii="Renault Group" w:eastAsia="Renault Group" w:hAnsi="Renault Group" w:cs="Times New Roman"/>
          <w:sz w:val="22"/>
          <w:szCs w:val="22"/>
        </w:rPr>
        <w:br w:type="page"/>
      </w:r>
    </w:p>
    <w:p w14:paraId="0AA2D204" w14:textId="58EA135F" w:rsidR="0095132D" w:rsidRDefault="0095132D" w:rsidP="00F003B4">
      <w:pPr>
        <w:spacing w:after="240" w:line="240" w:lineRule="auto"/>
        <w:jc w:val="both"/>
        <w:rPr>
          <w:rFonts w:ascii="Renault Group" w:eastAsia="Renault Group" w:hAnsi="Renault Group" w:cs="Times New Roman"/>
          <w:sz w:val="22"/>
          <w:szCs w:val="22"/>
        </w:rPr>
      </w:pPr>
      <w:r>
        <w:rPr>
          <w:rFonts w:ascii="Renault Group" w:eastAsia="Renault Group" w:hAnsi="Renault Group" w:cs="Times New Roman"/>
          <w:sz w:val="22"/>
          <w:szCs w:val="22"/>
        </w:rPr>
        <w:lastRenderedPageBreak/>
        <w:t xml:space="preserve">Comme annoncé </w:t>
      </w:r>
      <w:r w:rsidR="00BA608B">
        <w:rPr>
          <w:rFonts w:ascii="Renault Group" w:eastAsia="Renault Group" w:hAnsi="Renault Group" w:cs="Times New Roman"/>
          <w:sz w:val="22"/>
          <w:szCs w:val="22"/>
        </w:rPr>
        <w:t>lors du</w:t>
      </w:r>
      <w:r>
        <w:rPr>
          <w:rFonts w:ascii="Renault Group" w:eastAsia="Renault Group" w:hAnsi="Renault Group" w:cs="Times New Roman"/>
          <w:sz w:val="22"/>
          <w:szCs w:val="22"/>
        </w:rPr>
        <w:t xml:space="preserve"> Capital Market Da</w:t>
      </w:r>
      <w:r w:rsidR="00B56DCA">
        <w:rPr>
          <w:rFonts w:ascii="Renault Group" w:eastAsia="Renault Group" w:hAnsi="Renault Group" w:cs="Times New Roman"/>
          <w:sz w:val="22"/>
          <w:szCs w:val="22"/>
        </w:rPr>
        <w:t>y,</w:t>
      </w:r>
      <w:r>
        <w:rPr>
          <w:rFonts w:ascii="Renault Group" w:eastAsia="Renault Group" w:hAnsi="Renault Group" w:cs="Times New Roman"/>
          <w:sz w:val="22"/>
          <w:szCs w:val="22"/>
        </w:rPr>
        <w:t xml:space="preserve"> le 8 novembre 2022, Renault Group </w:t>
      </w:r>
      <w:r w:rsidR="00536666">
        <w:rPr>
          <w:rFonts w:ascii="Renault Group" w:eastAsia="Renault Group" w:hAnsi="Renault Group" w:cs="Times New Roman"/>
          <w:sz w:val="22"/>
          <w:szCs w:val="22"/>
        </w:rPr>
        <w:t xml:space="preserve">souhaite partager la création de valeur avec </w:t>
      </w:r>
      <w:r w:rsidR="00534532">
        <w:rPr>
          <w:rFonts w:ascii="Renault Group" w:eastAsia="Renault Group" w:hAnsi="Renault Group" w:cs="Times New Roman"/>
          <w:sz w:val="22"/>
          <w:szCs w:val="22"/>
        </w:rPr>
        <w:t>s</w:t>
      </w:r>
      <w:r w:rsidR="00536666">
        <w:rPr>
          <w:rFonts w:ascii="Renault Group" w:eastAsia="Renault Group" w:hAnsi="Renault Group" w:cs="Times New Roman"/>
          <w:sz w:val="22"/>
          <w:szCs w:val="22"/>
        </w:rPr>
        <w:t xml:space="preserve">es </w:t>
      </w:r>
      <w:r w:rsidR="00926384">
        <w:rPr>
          <w:rFonts w:ascii="Renault Group" w:eastAsia="Renault Group" w:hAnsi="Renault Group" w:cs="Times New Roman"/>
          <w:sz w:val="22"/>
          <w:szCs w:val="22"/>
        </w:rPr>
        <w:t>parties prenantes</w:t>
      </w:r>
      <w:r w:rsidR="00536666">
        <w:rPr>
          <w:rFonts w:ascii="Renault Group" w:eastAsia="Renault Group" w:hAnsi="Renault Group" w:cs="Times New Roman"/>
          <w:sz w:val="22"/>
          <w:szCs w:val="22"/>
        </w:rPr>
        <w:t xml:space="preserve"> à travers </w:t>
      </w:r>
      <w:r w:rsidR="004A313E">
        <w:rPr>
          <w:rFonts w:ascii="Renault Group" w:eastAsia="Renault Group" w:hAnsi="Renault Group" w:cs="Times New Roman"/>
          <w:sz w:val="22"/>
          <w:szCs w:val="22"/>
        </w:rPr>
        <w:t>un</w:t>
      </w:r>
      <w:r w:rsidR="00536666">
        <w:rPr>
          <w:rFonts w:ascii="Renault Group" w:eastAsia="Renault Group" w:hAnsi="Renault Group" w:cs="Times New Roman"/>
          <w:sz w:val="22"/>
          <w:szCs w:val="22"/>
        </w:rPr>
        <w:t xml:space="preserve"> plan d’actionnariat salarié et </w:t>
      </w:r>
      <w:r w:rsidR="00914DE3">
        <w:rPr>
          <w:rFonts w:ascii="Renault Group" w:eastAsia="Renault Group" w:hAnsi="Renault Group" w:cs="Times New Roman"/>
          <w:sz w:val="22"/>
          <w:szCs w:val="22"/>
        </w:rPr>
        <w:t>en</w:t>
      </w:r>
      <w:r w:rsidR="00536666">
        <w:rPr>
          <w:rFonts w:ascii="Renault Group" w:eastAsia="Renault Group" w:hAnsi="Renault Group" w:cs="Times New Roman"/>
          <w:sz w:val="22"/>
          <w:szCs w:val="22"/>
        </w:rPr>
        <w:t xml:space="preserve"> réinstaurant un dividende.</w:t>
      </w:r>
    </w:p>
    <w:p w14:paraId="5FE3E46C" w14:textId="401B56A0" w:rsidR="00CA6303" w:rsidRPr="00D04EAE" w:rsidRDefault="00CA6303" w:rsidP="00CA6303">
      <w:pPr>
        <w:keepNext/>
        <w:spacing w:before="360" w:after="120" w:line="240" w:lineRule="auto"/>
        <w:jc w:val="both"/>
        <w:outlineLvl w:val="0"/>
        <w:rPr>
          <w:rFonts w:ascii="Renault Group" w:eastAsia="Renault Group" w:hAnsi="Renault Group" w:cs="Times New Roman"/>
          <w:color w:val="988C7F"/>
          <w:sz w:val="32"/>
          <w:szCs w:val="32"/>
        </w:rPr>
      </w:pPr>
      <w:r w:rsidRPr="00D04EAE">
        <w:rPr>
          <w:rFonts w:ascii="Renault Group" w:eastAsia="Renault Group" w:hAnsi="Renault Group" w:cs="Times New Roman"/>
          <w:color w:val="988C7F"/>
          <w:sz w:val="32"/>
          <w:szCs w:val="32"/>
        </w:rPr>
        <w:t xml:space="preserve">Plan d’actionnariat </w:t>
      </w:r>
      <w:r w:rsidR="00E27744" w:rsidRPr="00D04EAE">
        <w:rPr>
          <w:rFonts w:ascii="Renault Group" w:eastAsia="Renault Group" w:hAnsi="Renault Group" w:cs="Times New Roman"/>
          <w:color w:val="988C7F"/>
          <w:sz w:val="32"/>
          <w:szCs w:val="32"/>
        </w:rPr>
        <w:t xml:space="preserve">salarié </w:t>
      </w:r>
      <w:r w:rsidRPr="00D04EAE">
        <w:rPr>
          <w:rFonts w:ascii="Renault Group" w:eastAsia="Renault Group" w:hAnsi="Renault Group" w:cs="Times New Roman"/>
          <w:color w:val="988C7F"/>
          <w:sz w:val="32"/>
          <w:szCs w:val="32"/>
        </w:rPr>
        <w:t>Renaulution</w:t>
      </w:r>
      <w:r w:rsidR="00575DD0">
        <w:rPr>
          <w:rFonts w:ascii="Renault Group" w:eastAsia="Renault Group" w:hAnsi="Renault Group" w:cs="Times New Roman"/>
          <w:color w:val="988C7F"/>
          <w:sz w:val="32"/>
          <w:szCs w:val="32"/>
        </w:rPr>
        <w:t xml:space="preserve"> Shareplan</w:t>
      </w:r>
      <w:r w:rsidRPr="00D04EAE">
        <w:rPr>
          <w:rFonts w:ascii="Renault Group" w:eastAsia="Renault Group" w:hAnsi="Renault Group" w:cs="Times New Roman"/>
          <w:color w:val="988C7F"/>
          <w:sz w:val="32"/>
          <w:szCs w:val="32"/>
        </w:rPr>
        <w:t xml:space="preserve"> </w:t>
      </w:r>
    </w:p>
    <w:p w14:paraId="01EAFF36" w14:textId="4ECB8E08" w:rsidR="005B5C5F" w:rsidRPr="005B5C5F" w:rsidRDefault="00CA6303" w:rsidP="00CA6303">
      <w:pPr>
        <w:spacing w:line="240" w:lineRule="auto"/>
        <w:jc w:val="both"/>
        <w:rPr>
          <w:sz w:val="22"/>
          <w:szCs w:val="22"/>
        </w:rPr>
      </w:pPr>
      <w:r w:rsidRPr="005B5C5F">
        <w:rPr>
          <w:sz w:val="22"/>
          <w:szCs w:val="22"/>
        </w:rPr>
        <w:t xml:space="preserve">Renault Group </w:t>
      </w:r>
      <w:r w:rsidR="00464C0E" w:rsidRPr="005B5C5F">
        <w:rPr>
          <w:sz w:val="22"/>
          <w:szCs w:val="22"/>
        </w:rPr>
        <w:t xml:space="preserve">a </w:t>
      </w:r>
      <w:r w:rsidR="00D04EAE">
        <w:rPr>
          <w:sz w:val="22"/>
          <w:szCs w:val="22"/>
        </w:rPr>
        <w:t xml:space="preserve">engagé la </w:t>
      </w:r>
      <w:r w:rsidR="00926384">
        <w:rPr>
          <w:sz w:val="22"/>
          <w:szCs w:val="22"/>
        </w:rPr>
        <w:t>1</w:t>
      </w:r>
      <w:r w:rsidR="00926384" w:rsidRPr="00DA781B">
        <w:rPr>
          <w:sz w:val="22"/>
          <w:szCs w:val="22"/>
          <w:vertAlign w:val="superscript"/>
        </w:rPr>
        <w:t>ère</w:t>
      </w:r>
      <w:r w:rsidR="00926384">
        <w:rPr>
          <w:sz w:val="22"/>
          <w:szCs w:val="22"/>
        </w:rPr>
        <w:t xml:space="preserve"> </w:t>
      </w:r>
      <w:r w:rsidR="00D04EAE">
        <w:rPr>
          <w:sz w:val="22"/>
          <w:szCs w:val="22"/>
        </w:rPr>
        <w:t xml:space="preserve">étape </w:t>
      </w:r>
      <w:r w:rsidR="005369B5">
        <w:rPr>
          <w:sz w:val="22"/>
          <w:szCs w:val="22"/>
        </w:rPr>
        <w:t xml:space="preserve">de son plan </w:t>
      </w:r>
      <w:r w:rsidR="00D04EAE">
        <w:rPr>
          <w:sz w:val="22"/>
          <w:szCs w:val="22"/>
        </w:rPr>
        <w:t xml:space="preserve">pour </w:t>
      </w:r>
      <w:r w:rsidR="005B5C5F" w:rsidRPr="005B5C5F">
        <w:rPr>
          <w:sz w:val="22"/>
          <w:szCs w:val="22"/>
        </w:rPr>
        <w:t xml:space="preserve">augmenter la part des employés </w:t>
      </w:r>
      <w:r w:rsidR="00762CCB">
        <w:rPr>
          <w:sz w:val="22"/>
          <w:szCs w:val="22"/>
        </w:rPr>
        <w:t>dans son</w:t>
      </w:r>
      <w:r w:rsidR="005B5C5F" w:rsidRPr="005B5C5F">
        <w:rPr>
          <w:sz w:val="22"/>
          <w:szCs w:val="22"/>
        </w:rPr>
        <w:t xml:space="preserve"> capital </w:t>
      </w:r>
      <w:r w:rsidR="00D04EAE">
        <w:rPr>
          <w:sz w:val="22"/>
          <w:szCs w:val="22"/>
        </w:rPr>
        <w:t>afin</w:t>
      </w:r>
      <w:r w:rsidR="005B5C5F" w:rsidRPr="005B5C5F">
        <w:rPr>
          <w:sz w:val="22"/>
          <w:szCs w:val="22"/>
        </w:rPr>
        <w:t xml:space="preserve"> </w:t>
      </w:r>
      <w:r w:rsidR="002111E9">
        <w:rPr>
          <w:sz w:val="22"/>
          <w:szCs w:val="22"/>
        </w:rPr>
        <w:t>d’</w:t>
      </w:r>
      <w:r w:rsidR="005B5C5F" w:rsidRPr="005B5C5F">
        <w:rPr>
          <w:sz w:val="22"/>
          <w:szCs w:val="22"/>
        </w:rPr>
        <w:t>atteindre 10</w:t>
      </w:r>
      <w:r w:rsidR="00F605F9">
        <w:rPr>
          <w:sz w:val="22"/>
          <w:szCs w:val="22"/>
        </w:rPr>
        <w:t xml:space="preserve"> </w:t>
      </w:r>
      <w:r w:rsidR="005B5C5F" w:rsidRPr="005B5C5F">
        <w:rPr>
          <w:sz w:val="22"/>
          <w:szCs w:val="22"/>
        </w:rPr>
        <w:t xml:space="preserve">% d’ici 2030. </w:t>
      </w:r>
    </w:p>
    <w:p w14:paraId="6C3EF086" w14:textId="4634EB80" w:rsidR="00CA6303" w:rsidRPr="00E27744" w:rsidRDefault="00F12E4F" w:rsidP="00CA6303">
      <w:pPr>
        <w:spacing w:line="240" w:lineRule="auto"/>
        <w:jc w:val="both"/>
        <w:rPr>
          <w:sz w:val="22"/>
          <w:szCs w:val="22"/>
        </w:rPr>
      </w:pPr>
      <w:r w:rsidRPr="00E27744">
        <w:rPr>
          <w:sz w:val="22"/>
          <w:szCs w:val="22"/>
        </w:rPr>
        <w:t xml:space="preserve">Plus de </w:t>
      </w:r>
      <w:r w:rsidR="00CA6303" w:rsidRPr="00E27744">
        <w:rPr>
          <w:sz w:val="22"/>
          <w:szCs w:val="22"/>
        </w:rPr>
        <w:t>95</w:t>
      </w:r>
      <w:r w:rsidR="00AE5B61" w:rsidRPr="00E27744">
        <w:rPr>
          <w:sz w:val="22"/>
          <w:szCs w:val="22"/>
        </w:rPr>
        <w:t xml:space="preserve"> </w:t>
      </w:r>
      <w:r w:rsidR="00CA6303" w:rsidRPr="00E27744">
        <w:rPr>
          <w:sz w:val="22"/>
          <w:szCs w:val="22"/>
        </w:rPr>
        <w:t xml:space="preserve">000 </w:t>
      </w:r>
      <w:r w:rsidR="00E27744" w:rsidRPr="00E27744">
        <w:rPr>
          <w:sz w:val="22"/>
          <w:szCs w:val="22"/>
        </w:rPr>
        <w:t>salariés</w:t>
      </w:r>
      <w:r w:rsidR="00E27744">
        <w:rPr>
          <w:sz w:val="22"/>
          <w:szCs w:val="22"/>
        </w:rPr>
        <w:t xml:space="preserve"> ont bénéfici</w:t>
      </w:r>
      <w:r w:rsidR="006B5883">
        <w:rPr>
          <w:sz w:val="22"/>
          <w:szCs w:val="22"/>
        </w:rPr>
        <w:t>é</w:t>
      </w:r>
      <w:r w:rsidR="00E27744">
        <w:rPr>
          <w:sz w:val="22"/>
          <w:szCs w:val="22"/>
        </w:rPr>
        <w:t xml:space="preserve"> </w:t>
      </w:r>
      <w:r w:rsidR="00A71F02" w:rsidRPr="00E27744">
        <w:rPr>
          <w:sz w:val="22"/>
          <w:szCs w:val="22"/>
        </w:rPr>
        <w:t xml:space="preserve">de 6 actions gratuites. </w:t>
      </w:r>
      <w:r w:rsidR="00A71F02" w:rsidRPr="009D5A77">
        <w:rPr>
          <w:sz w:val="22"/>
          <w:szCs w:val="22"/>
        </w:rPr>
        <w:t xml:space="preserve">Parmi eux, plus de 40 000 </w:t>
      </w:r>
      <w:r w:rsidR="009D5A77" w:rsidRPr="009D5A77">
        <w:rPr>
          <w:sz w:val="22"/>
          <w:szCs w:val="22"/>
        </w:rPr>
        <w:t xml:space="preserve">ont </w:t>
      </w:r>
      <w:r w:rsidR="00E27744">
        <w:rPr>
          <w:sz w:val="22"/>
          <w:szCs w:val="22"/>
        </w:rPr>
        <w:t xml:space="preserve">également </w:t>
      </w:r>
      <w:r w:rsidR="009D5A77" w:rsidRPr="009D5A77">
        <w:rPr>
          <w:sz w:val="22"/>
          <w:szCs w:val="22"/>
        </w:rPr>
        <w:t xml:space="preserve">souscrit des actions à </w:t>
      </w:r>
      <w:r w:rsidR="00E27744">
        <w:rPr>
          <w:sz w:val="22"/>
          <w:szCs w:val="22"/>
        </w:rPr>
        <w:t xml:space="preserve">un </w:t>
      </w:r>
      <w:r w:rsidR="009D5A77" w:rsidRPr="009D5A77">
        <w:rPr>
          <w:sz w:val="22"/>
          <w:szCs w:val="22"/>
        </w:rPr>
        <w:t>prix préférentiel de 22,02 euros</w:t>
      </w:r>
      <w:r w:rsidR="00D83E3A">
        <w:rPr>
          <w:sz w:val="22"/>
          <w:szCs w:val="22"/>
        </w:rPr>
        <w:t xml:space="preserve"> par action</w:t>
      </w:r>
      <w:r w:rsidR="009D5A77" w:rsidRPr="009D5A77">
        <w:rPr>
          <w:sz w:val="22"/>
          <w:szCs w:val="22"/>
        </w:rPr>
        <w:t xml:space="preserve">. </w:t>
      </w:r>
    </w:p>
    <w:p w14:paraId="483C1DA8" w14:textId="23D864F2" w:rsidR="00B03E49" w:rsidRPr="00B03E49" w:rsidRDefault="009D5A77" w:rsidP="00CA6303">
      <w:pPr>
        <w:spacing w:line="240" w:lineRule="auto"/>
        <w:jc w:val="both"/>
        <w:rPr>
          <w:sz w:val="22"/>
          <w:szCs w:val="22"/>
        </w:rPr>
      </w:pPr>
      <w:r w:rsidRPr="00B03E49">
        <w:rPr>
          <w:sz w:val="22"/>
          <w:szCs w:val="22"/>
        </w:rPr>
        <w:t xml:space="preserve">Au total, avec </w:t>
      </w:r>
      <w:r w:rsidR="007975D7" w:rsidRPr="00B03E49">
        <w:rPr>
          <w:sz w:val="22"/>
          <w:szCs w:val="22"/>
        </w:rPr>
        <w:t xml:space="preserve">presque 2,7 millions d’actions additionnelles détenues par les </w:t>
      </w:r>
      <w:r w:rsidR="00B42038">
        <w:rPr>
          <w:sz w:val="22"/>
          <w:szCs w:val="22"/>
        </w:rPr>
        <w:t>salariés</w:t>
      </w:r>
      <w:r w:rsidR="007975D7" w:rsidRPr="00B03E49">
        <w:rPr>
          <w:sz w:val="22"/>
          <w:szCs w:val="22"/>
        </w:rPr>
        <w:t>, le pla</w:t>
      </w:r>
      <w:r w:rsidR="00B03E49" w:rsidRPr="00B03E49">
        <w:rPr>
          <w:sz w:val="22"/>
          <w:szCs w:val="22"/>
        </w:rPr>
        <w:t xml:space="preserve">n </w:t>
      </w:r>
      <w:r w:rsidR="00B03E49">
        <w:rPr>
          <w:sz w:val="22"/>
          <w:szCs w:val="22"/>
        </w:rPr>
        <w:t xml:space="preserve">d’actionnariat </w:t>
      </w:r>
      <w:r w:rsidR="00B42038">
        <w:rPr>
          <w:sz w:val="22"/>
          <w:szCs w:val="22"/>
        </w:rPr>
        <w:t xml:space="preserve">salarié </w:t>
      </w:r>
      <w:r w:rsidR="00B03E49">
        <w:rPr>
          <w:sz w:val="22"/>
          <w:szCs w:val="22"/>
        </w:rPr>
        <w:t>Renaulution</w:t>
      </w:r>
      <w:r w:rsidR="000F0736">
        <w:rPr>
          <w:sz w:val="22"/>
          <w:szCs w:val="22"/>
        </w:rPr>
        <w:t xml:space="preserve"> Shareplan</w:t>
      </w:r>
      <w:r w:rsidR="00B03E49">
        <w:rPr>
          <w:sz w:val="22"/>
          <w:szCs w:val="22"/>
        </w:rPr>
        <w:t xml:space="preserve"> </w:t>
      </w:r>
      <w:r w:rsidR="00B42038">
        <w:rPr>
          <w:sz w:val="22"/>
          <w:szCs w:val="22"/>
        </w:rPr>
        <w:t xml:space="preserve">représente </w:t>
      </w:r>
      <w:r w:rsidR="00B03E49">
        <w:rPr>
          <w:sz w:val="22"/>
          <w:szCs w:val="22"/>
        </w:rPr>
        <w:t>0,9</w:t>
      </w:r>
      <w:r w:rsidR="00246275">
        <w:rPr>
          <w:sz w:val="22"/>
          <w:szCs w:val="22"/>
        </w:rPr>
        <w:t xml:space="preserve"> </w:t>
      </w:r>
      <w:r w:rsidR="00B03E49">
        <w:rPr>
          <w:sz w:val="22"/>
          <w:szCs w:val="22"/>
        </w:rPr>
        <w:t>% du capital de Renault</w:t>
      </w:r>
      <w:r w:rsidR="005369B5">
        <w:rPr>
          <w:sz w:val="22"/>
          <w:szCs w:val="22"/>
        </w:rPr>
        <w:t xml:space="preserve"> Group</w:t>
      </w:r>
      <w:r w:rsidR="00B42038">
        <w:rPr>
          <w:sz w:val="22"/>
          <w:szCs w:val="22"/>
        </w:rPr>
        <w:t>. L</w:t>
      </w:r>
      <w:r w:rsidR="00B03E49">
        <w:rPr>
          <w:sz w:val="22"/>
          <w:szCs w:val="22"/>
        </w:rPr>
        <w:t xml:space="preserve">es </w:t>
      </w:r>
      <w:r w:rsidR="00B42038">
        <w:rPr>
          <w:sz w:val="22"/>
          <w:szCs w:val="22"/>
        </w:rPr>
        <w:t xml:space="preserve">salariés </w:t>
      </w:r>
      <w:r w:rsidR="008C7BB4">
        <w:rPr>
          <w:sz w:val="22"/>
          <w:szCs w:val="22"/>
        </w:rPr>
        <w:t xml:space="preserve">détiennent </w:t>
      </w:r>
      <w:r w:rsidR="00EA14CB">
        <w:rPr>
          <w:sz w:val="22"/>
          <w:szCs w:val="22"/>
        </w:rPr>
        <w:t>environ 4,7</w:t>
      </w:r>
      <w:r w:rsidR="00246275">
        <w:rPr>
          <w:sz w:val="22"/>
          <w:szCs w:val="22"/>
        </w:rPr>
        <w:t xml:space="preserve"> </w:t>
      </w:r>
      <w:r w:rsidR="00EA14CB">
        <w:rPr>
          <w:sz w:val="22"/>
          <w:szCs w:val="22"/>
        </w:rPr>
        <w:t xml:space="preserve">% du capital </w:t>
      </w:r>
      <w:r w:rsidR="00965170">
        <w:rPr>
          <w:sz w:val="22"/>
          <w:szCs w:val="22"/>
        </w:rPr>
        <w:t>à l’issue de l’</w:t>
      </w:r>
      <w:r w:rsidR="00EA14CB">
        <w:rPr>
          <w:sz w:val="22"/>
          <w:szCs w:val="22"/>
        </w:rPr>
        <w:t>opération.</w:t>
      </w:r>
      <w:r w:rsidR="007975D7" w:rsidRPr="00B03E49">
        <w:rPr>
          <w:sz w:val="22"/>
          <w:szCs w:val="22"/>
        </w:rPr>
        <w:t xml:space="preserve"> </w:t>
      </w:r>
    </w:p>
    <w:p w14:paraId="6693673D" w14:textId="1B07C424" w:rsidR="00CA6303" w:rsidRPr="00B511DA" w:rsidRDefault="00CA6303" w:rsidP="00CA6303">
      <w:pPr>
        <w:keepNext/>
        <w:spacing w:before="360" w:after="120" w:line="240" w:lineRule="auto"/>
        <w:jc w:val="both"/>
        <w:outlineLvl w:val="0"/>
        <w:rPr>
          <w:rFonts w:ascii="Renault Group" w:eastAsia="Renault Group" w:hAnsi="Renault Group" w:cs="Times New Roman"/>
          <w:color w:val="988C7F"/>
          <w:sz w:val="32"/>
          <w:szCs w:val="32"/>
        </w:rPr>
      </w:pPr>
      <w:r w:rsidRPr="00B511DA">
        <w:rPr>
          <w:rFonts w:ascii="Renault Group" w:eastAsia="Renault Group" w:hAnsi="Renault Group" w:cs="Times New Roman"/>
          <w:color w:val="988C7F"/>
          <w:sz w:val="32"/>
          <w:szCs w:val="32"/>
        </w:rPr>
        <w:t>Dividend</w:t>
      </w:r>
      <w:r w:rsidR="00EA14CB" w:rsidRPr="00B511DA">
        <w:rPr>
          <w:rFonts w:ascii="Renault Group" w:eastAsia="Renault Group" w:hAnsi="Renault Group" w:cs="Times New Roman"/>
          <w:color w:val="988C7F"/>
          <w:sz w:val="32"/>
          <w:szCs w:val="32"/>
        </w:rPr>
        <w:t>e</w:t>
      </w:r>
      <w:r w:rsidRPr="00B511DA">
        <w:rPr>
          <w:rFonts w:ascii="Renault Group" w:eastAsia="Renault Group" w:hAnsi="Renault Group" w:cs="Times New Roman"/>
          <w:color w:val="988C7F"/>
          <w:sz w:val="32"/>
          <w:szCs w:val="32"/>
        </w:rPr>
        <w:t xml:space="preserve"> </w:t>
      </w:r>
    </w:p>
    <w:p w14:paraId="18E050DA" w14:textId="604D95C6" w:rsidR="00A85649" w:rsidRPr="00A85649" w:rsidRDefault="002F6B69" w:rsidP="00DA781B">
      <w:pPr>
        <w:spacing w:line="240" w:lineRule="auto"/>
        <w:jc w:val="both"/>
        <w:rPr>
          <w:sz w:val="22"/>
          <w:szCs w:val="22"/>
        </w:rPr>
      </w:pPr>
      <w:r w:rsidRPr="002F6B69">
        <w:rPr>
          <w:sz w:val="22"/>
          <w:szCs w:val="22"/>
        </w:rPr>
        <w:t xml:space="preserve">Le dividende proposé au titre de l’exercice 2022 s’élève à </w:t>
      </w:r>
      <w:r w:rsidR="002C25DD">
        <w:rPr>
          <w:sz w:val="22"/>
          <w:szCs w:val="22"/>
        </w:rPr>
        <w:t>0,25</w:t>
      </w:r>
      <w:r w:rsidRPr="002F6B69">
        <w:rPr>
          <w:sz w:val="22"/>
          <w:szCs w:val="22"/>
        </w:rPr>
        <w:t xml:space="preserve"> euro par action</w:t>
      </w:r>
      <w:r w:rsidRPr="00123E80">
        <w:rPr>
          <w:sz w:val="22"/>
          <w:szCs w:val="22"/>
        </w:rPr>
        <w:t>. Il sera</w:t>
      </w:r>
      <w:r w:rsidR="00820936" w:rsidRPr="00123E80">
        <w:rPr>
          <w:sz w:val="22"/>
          <w:szCs w:val="22"/>
        </w:rPr>
        <w:t>it</w:t>
      </w:r>
      <w:r w:rsidRPr="00123E80">
        <w:rPr>
          <w:sz w:val="22"/>
          <w:szCs w:val="22"/>
        </w:rPr>
        <w:t xml:space="preserve"> intégralement</w:t>
      </w:r>
      <w:r w:rsidRPr="002F6B69">
        <w:rPr>
          <w:sz w:val="22"/>
          <w:szCs w:val="22"/>
        </w:rPr>
        <w:t xml:space="preserve"> versé en numéraire et sera soumis à l’approbation de l’Assemblée générale des actionnaires le 11 mai 2023. La date de détachement du dividende </w:t>
      </w:r>
      <w:r w:rsidR="00426E7C">
        <w:rPr>
          <w:sz w:val="22"/>
          <w:szCs w:val="22"/>
        </w:rPr>
        <w:t>est prévue</w:t>
      </w:r>
      <w:r w:rsidRPr="002F6B69">
        <w:rPr>
          <w:sz w:val="22"/>
          <w:szCs w:val="22"/>
        </w:rPr>
        <w:t xml:space="preserve"> le 17 mai 2023 et sa mise en paiement le 19 mai 2023</w:t>
      </w:r>
      <w:r w:rsidR="00A85649">
        <w:rPr>
          <w:sz w:val="22"/>
          <w:szCs w:val="22"/>
        </w:rPr>
        <w:t>.</w:t>
      </w:r>
    </w:p>
    <w:p w14:paraId="26A9129B" w14:textId="26431782" w:rsidR="00707ADA" w:rsidRPr="00EC310C" w:rsidRDefault="00A85649" w:rsidP="00DA781B">
      <w:pPr>
        <w:spacing w:line="240" w:lineRule="auto"/>
        <w:jc w:val="both"/>
        <w:rPr>
          <w:sz w:val="22"/>
          <w:szCs w:val="22"/>
        </w:rPr>
      </w:pPr>
      <w:r w:rsidRPr="00A85649">
        <w:rPr>
          <w:sz w:val="22"/>
          <w:szCs w:val="22"/>
        </w:rPr>
        <w:t xml:space="preserve">Comme annoncé </w:t>
      </w:r>
      <w:r w:rsidR="0013508D">
        <w:rPr>
          <w:sz w:val="22"/>
          <w:szCs w:val="22"/>
        </w:rPr>
        <w:t>lors du</w:t>
      </w:r>
      <w:r w:rsidRPr="00A85649">
        <w:rPr>
          <w:sz w:val="22"/>
          <w:szCs w:val="22"/>
        </w:rPr>
        <w:t xml:space="preserve"> C</w:t>
      </w:r>
      <w:r>
        <w:rPr>
          <w:sz w:val="22"/>
          <w:szCs w:val="22"/>
        </w:rPr>
        <w:t xml:space="preserve">apital Market Day, </w:t>
      </w:r>
      <w:r w:rsidR="006A7307">
        <w:rPr>
          <w:sz w:val="22"/>
          <w:szCs w:val="22"/>
        </w:rPr>
        <w:t xml:space="preserve">la politique de dividende prévoit une augmentation progressive et disciplinée du </w:t>
      </w:r>
      <w:r w:rsidR="007F1ED8">
        <w:rPr>
          <w:sz w:val="22"/>
          <w:szCs w:val="22"/>
        </w:rPr>
        <w:t>taux de distribution jusqu’à 35</w:t>
      </w:r>
      <w:r w:rsidR="00D76702">
        <w:rPr>
          <w:sz w:val="22"/>
          <w:szCs w:val="22"/>
        </w:rPr>
        <w:t xml:space="preserve"> </w:t>
      </w:r>
      <w:r w:rsidR="007F1ED8">
        <w:rPr>
          <w:sz w:val="22"/>
          <w:szCs w:val="22"/>
        </w:rPr>
        <w:t>% du résultat net – part du Groupe, à moyen term</w:t>
      </w:r>
      <w:r w:rsidR="00495839">
        <w:rPr>
          <w:sz w:val="22"/>
          <w:szCs w:val="22"/>
        </w:rPr>
        <w:t>e</w:t>
      </w:r>
      <w:r w:rsidR="00EC310C">
        <w:rPr>
          <w:sz w:val="22"/>
          <w:szCs w:val="22"/>
        </w:rPr>
        <w:t xml:space="preserve">. </w:t>
      </w:r>
      <w:r w:rsidR="00EC310C" w:rsidRPr="00EC310C">
        <w:rPr>
          <w:sz w:val="22"/>
          <w:szCs w:val="22"/>
        </w:rPr>
        <w:t>Pour ce faire, le Groupe devra atteindre sa 1</w:t>
      </w:r>
      <w:r w:rsidR="00EC310C" w:rsidRPr="00341D93">
        <w:rPr>
          <w:sz w:val="22"/>
          <w:szCs w:val="22"/>
          <w:vertAlign w:val="superscript"/>
        </w:rPr>
        <w:t>ère</w:t>
      </w:r>
      <w:r w:rsidR="00EC310C" w:rsidRPr="00EC310C">
        <w:rPr>
          <w:sz w:val="22"/>
          <w:szCs w:val="22"/>
        </w:rPr>
        <w:t xml:space="preserve"> p</w:t>
      </w:r>
      <w:r w:rsidR="00EC310C">
        <w:rPr>
          <w:sz w:val="22"/>
          <w:szCs w:val="22"/>
        </w:rPr>
        <w:t xml:space="preserve">riorité : </w:t>
      </w:r>
      <w:r w:rsidR="00F77E01">
        <w:rPr>
          <w:sz w:val="22"/>
          <w:szCs w:val="22"/>
        </w:rPr>
        <w:t xml:space="preserve">le </w:t>
      </w:r>
      <w:r w:rsidR="00EC310C">
        <w:rPr>
          <w:sz w:val="22"/>
          <w:szCs w:val="22"/>
        </w:rPr>
        <w:t xml:space="preserve">retour à une notation financière </w:t>
      </w:r>
      <w:r w:rsidR="0013508D" w:rsidRPr="0013508D">
        <w:rPr>
          <w:sz w:val="22"/>
          <w:szCs w:val="22"/>
        </w:rPr>
        <w:t>« </w:t>
      </w:r>
      <w:r w:rsidR="00EC310C" w:rsidRPr="00DA781B">
        <w:rPr>
          <w:i/>
          <w:iCs/>
          <w:sz w:val="22"/>
          <w:szCs w:val="22"/>
        </w:rPr>
        <w:t>investment grade</w:t>
      </w:r>
      <w:r w:rsidR="0013508D" w:rsidRPr="00DA781B">
        <w:rPr>
          <w:i/>
          <w:iCs/>
          <w:sz w:val="22"/>
          <w:szCs w:val="22"/>
        </w:rPr>
        <w:t> »</w:t>
      </w:r>
      <w:r w:rsidR="00EC310C" w:rsidRPr="0013508D">
        <w:rPr>
          <w:sz w:val="22"/>
          <w:szCs w:val="22"/>
        </w:rPr>
        <w:t>.</w:t>
      </w:r>
    </w:p>
    <w:p w14:paraId="54B2FC41" w14:textId="1979A32D" w:rsidR="004D42C5" w:rsidRPr="00A2471F" w:rsidRDefault="004D42C5" w:rsidP="007F48EF">
      <w:pPr>
        <w:keepNext/>
        <w:spacing w:before="360" w:after="120" w:line="240" w:lineRule="auto"/>
        <w:jc w:val="both"/>
        <w:outlineLvl w:val="0"/>
        <w:rPr>
          <w:rFonts w:ascii="Renault Group" w:eastAsia="Renault Group" w:hAnsi="Renault Group" w:cs="Times New Roman"/>
          <w:color w:val="988C7F"/>
          <w:sz w:val="32"/>
          <w:szCs w:val="32"/>
        </w:rPr>
      </w:pPr>
      <w:r w:rsidRPr="00A2471F">
        <w:rPr>
          <w:rFonts w:ascii="Renault Group" w:eastAsia="Renault Group" w:hAnsi="Renault Group" w:cs="Times New Roman"/>
          <w:color w:val="988C7F"/>
          <w:sz w:val="32"/>
          <w:szCs w:val="32"/>
        </w:rPr>
        <w:t xml:space="preserve">Perspectives </w:t>
      </w:r>
      <w:r w:rsidR="0011789A">
        <w:rPr>
          <w:rFonts w:ascii="Renault Group" w:eastAsia="Renault Group" w:hAnsi="Renault Group" w:cs="Times New Roman"/>
          <w:color w:val="988C7F"/>
          <w:sz w:val="32"/>
          <w:szCs w:val="32"/>
        </w:rPr>
        <w:t xml:space="preserve">financières </w:t>
      </w:r>
      <w:r w:rsidR="00065CBB" w:rsidRPr="00A2471F">
        <w:rPr>
          <w:rFonts w:ascii="Renault Group" w:eastAsia="Renault Group" w:hAnsi="Renault Group" w:cs="Times New Roman"/>
          <w:color w:val="988C7F"/>
          <w:sz w:val="32"/>
          <w:szCs w:val="32"/>
        </w:rPr>
        <w:t>2023</w:t>
      </w:r>
    </w:p>
    <w:p w14:paraId="0DEDADAA" w14:textId="29C2E29C" w:rsidR="000776FC" w:rsidRPr="00B158E6" w:rsidRDefault="000776FC" w:rsidP="000776FC">
      <w:pPr>
        <w:spacing w:line="240" w:lineRule="auto"/>
        <w:jc w:val="both"/>
        <w:rPr>
          <w:rFonts w:ascii="Renault Group" w:eastAsia="Renault Group" w:hAnsi="Renault Group" w:cs="Times New Roman"/>
          <w:sz w:val="22"/>
          <w:szCs w:val="22"/>
        </w:rPr>
      </w:pPr>
      <w:r w:rsidRPr="00B158E6">
        <w:rPr>
          <w:rFonts w:ascii="Renault Group" w:eastAsia="Renault Group" w:hAnsi="Renault Group" w:cs="Times New Roman"/>
          <w:color w:val="000000" w:themeColor="text1"/>
          <w:sz w:val="22"/>
          <w:szCs w:val="22"/>
        </w:rPr>
        <w:t xml:space="preserve">Dans un environnement toujours </w:t>
      </w:r>
      <w:r w:rsidR="0070359C">
        <w:rPr>
          <w:rFonts w:ascii="Renault Group" w:eastAsia="Renault Group" w:hAnsi="Renault Group" w:cs="Times New Roman"/>
          <w:color w:val="000000" w:themeColor="text1"/>
          <w:sz w:val="22"/>
          <w:szCs w:val="22"/>
        </w:rPr>
        <w:t>difficile</w:t>
      </w:r>
      <w:r w:rsidRPr="00B158E6">
        <w:rPr>
          <w:rFonts w:ascii="Renault Group" w:eastAsia="Renault Group" w:hAnsi="Renault Group" w:cs="Times New Roman"/>
          <w:color w:val="000000" w:themeColor="text1"/>
          <w:sz w:val="22"/>
          <w:szCs w:val="22"/>
        </w:rPr>
        <w:t xml:space="preserve">, le Groupe </w:t>
      </w:r>
      <w:r w:rsidR="00C32340">
        <w:rPr>
          <w:rFonts w:ascii="Renault Group" w:eastAsia="Renault Group" w:hAnsi="Renault Group" w:cs="Times New Roman"/>
          <w:color w:val="000000" w:themeColor="text1"/>
          <w:sz w:val="22"/>
          <w:szCs w:val="22"/>
        </w:rPr>
        <w:t xml:space="preserve">vise l’amélioration de </w:t>
      </w:r>
      <w:r w:rsidR="00A2471F">
        <w:rPr>
          <w:rFonts w:ascii="Renault Group" w:eastAsia="Renault Group" w:hAnsi="Renault Group" w:cs="Times New Roman"/>
          <w:color w:val="000000" w:themeColor="text1"/>
          <w:sz w:val="22"/>
          <w:szCs w:val="22"/>
        </w:rPr>
        <w:t>s</w:t>
      </w:r>
      <w:r w:rsidR="0070359C">
        <w:rPr>
          <w:rFonts w:ascii="Renault Group" w:eastAsia="Renault Group" w:hAnsi="Renault Group" w:cs="Times New Roman"/>
          <w:color w:val="000000" w:themeColor="text1"/>
          <w:sz w:val="22"/>
          <w:szCs w:val="22"/>
        </w:rPr>
        <w:t>a</w:t>
      </w:r>
      <w:r w:rsidRPr="00B158E6">
        <w:rPr>
          <w:rFonts w:ascii="Renault Group" w:eastAsia="Renault Group" w:hAnsi="Renault Group" w:cs="Times New Roman"/>
          <w:color w:val="000000" w:themeColor="text1"/>
          <w:sz w:val="22"/>
          <w:szCs w:val="22"/>
        </w:rPr>
        <w:t xml:space="preserve"> </w:t>
      </w:r>
      <w:r>
        <w:rPr>
          <w:rFonts w:ascii="Renault Group" w:eastAsia="Renault Group" w:hAnsi="Renault Group" w:cs="Times New Roman"/>
          <w:color w:val="000000" w:themeColor="text1"/>
          <w:sz w:val="22"/>
          <w:szCs w:val="22"/>
        </w:rPr>
        <w:t>performance en 2023 avec :</w:t>
      </w:r>
    </w:p>
    <w:p w14:paraId="722C02DC" w14:textId="57DE006A" w:rsidR="000776FC" w:rsidRPr="006441BA" w:rsidRDefault="00A961E3" w:rsidP="00442846">
      <w:pPr>
        <w:numPr>
          <w:ilvl w:val="1"/>
          <w:numId w:val="11"/>
        </w:numPr>
        <w:spacing w:before="0" w:line="240" w:lineRule="auto"/>
        <w:ind w:left="851" w:hanging="284"/>
        <w:jc w:val="both"/>
        <w:rPr>
          <w:rFonts w:ascii="Renault Group" w:eastAsia="Renault Group" w:hAnsi="Renault Group" w:cs="Times New Roman"/>
          <w:sz w:val="22"/>
          <w:szCs w:val="22"/>
        </w:rPr>
      </w:pPr>
      <w:r>
        <w:rPr>
          <w:rFonts w:ascii="Renault Group" w:eastAsia="Renault Group" w:hAnsi="Renault Group" w:cs="Times New Roman"/>
          <w:sz w:val="22"/>
          <w:szCs w:val="22"/>
        </w:rPr>
        <w:t>u</w:t>
      </w:r>
      <w:r w:rsidR="000776FC" w:rsidRPr="002A4C42">
        <w:rPr>
          <w:rFonts w:ascii="Renault Group" w:eastAsia="Renault Group" w:hAnsi="Renault Group" w:cs="Times New Roman"/>
          <w:sz w:val="22"/>
          <w:szCs w:val="22"/>
        </w:rPr>
        <w:t>ne marge opérationnelle Groupe supérieur</w:t>
      </w:r>
      <w:r w:rsidR="000776FC">
        <w:rPr>
          <w:rFonts w:ascii="Renault Group" w:eastAsia="Renault Group" w:hAnsi="Renault Group" w:cs="Times New Roman"/>
          <w:sz w:val="22"/>
          <w:szCs w:val="22"/>
        </w:rPr>
        <w:t>e</w:t>
      </w:r>
      <w:r w:rsidR="000776FC" w:rsidRPr="002A4C42">
        <w:rPr>
          <w:rFonts w:ascii="Renault Group" w:eastAsia="Renault Group" w:hAnsi="Renault Group" w:cs="Times New Roman"/>
          <w:sz w:val="22"/>
          <w:szCs w:val="22"/>
        </w:rPr>
        <w:t xml:space="preserve"> ou égale à </w:t>
      </w:r>
      <w:r w:rsidR="002E07C8" w:rsidRPr="006441BA">
        <w:rPr>
          <w:sz w:val="22"/>
          <w:szCs w:val="22"/>
        </w:rPr>
        <w:t>6</w:t>
      </w:r>
      <w:r w:rsidRPr="006441BA">
        <w:rPr>
          <w:rFonts w:ascii="Renault Group" w:eastAsia="Renault Group" w:hAnsi="Renault Group" w:cs="Times New Roman"/>
          <w:sz w:val="22"/>
          <w:szCs w:val="22"/>
        </w:rPr>
        <w:t xml:space="preserve"> </w:t>
      </w:r>
      <w:r w:rsidR="000776FC" w:rsidRPr="006441BA">
        <w:rPr>
          <w:rFonts w:ascii="Renault Group" w:eastAsia="Renault Group" w:hAnsi="Renault Group" w:cs="Times New Roman"/>
          <w:sz w:val="22"/>
          <w:szCs w:val="22"/>
        </w:rPr>
        <w:t xml:space="preserve">% </w:t>
      </w:r>
    </w:p>
    <w:p w14:paraId="308E7FB3" w14:textId="0BAC8AF4" w:rsidR="007F48EF" w:rsidRDefault="00A961E3" w:rsidP="004D2170">
      <w:pPr>
        <w:numPr>
          <w:ilvl w:val="1"/>
          <w:numId w:val="11"/>
        </w:numPr>
        <w:spacing w:before="0" w:line="240" w:lineRule="auto"/>
        <w:ind w:left="851" w:hanging="284"/>
        <w:jc w:val="both"/>
        <w:rPr>
          <w:rFonts w:ascii="Renault Group" w:eastAsia="Renault Group" w:hAnsi="Renault Group" w:cs="Times New Roman"/>
          <w:sz w:val="22"/>
          <w:szCs w:val="22"/>
        </w:rPr>
      </w:pPr>
      <w:r w:rsidRPr="006441BA">
        <w:rPr>
          <w:sz w:val="22"/>
          <w:szCs w:val="22"/>
        </w:rPr>
        <w:t>u</w:t>
      </w:r>
      <w:r w:rsidR="000776FC" w:rsidRPr="006441BA">
        <w:rPr>
          <w:sz w:val="22"/>
          <w:szCs w:val="22"/>
        </w:rPr>
        <w:t xml:space="preserve">n </w:t>
      </w:r>
      <w:r w:rsidR="00730C12" w:rsidRPr="00341D93">
        <w:rPr>
          <w:sz w:val="22"/>
          <w:szCs w:val="22"/>
        </w:rPr>
        <w:t>f</w:t>
      </w:r>
      <w:r w:rsidR="000776FC" w:rsidRPr="00341D93">
        <w:rPr>
          <w:sz w:val="22"/>
          <w:szCs w:val="22"/>
        </w:rPr>
        <w:t>ree cash-flow</w:t>
      </w:r>
      <w:r w:rsidR="000776FC" w:rsidRPr="006441BA">
        <w:rPr>
          <w:sz w:val="22"/>
          <w:szCs w:val="22"/>
        </w:rPr>
        <w:t xml:space="preserve"> opérationnel de l’Automobile </w:t>
      </w:r>
      <w:r w:rsidR="000776FC" w:rsidRPr="006441BA">
        <w:rPr>
          <w:rFonts w:ascii="Renault Group" w:eastAsia="Renault Group" w:hAnsi="Renault Group" w:cs="Times New Roman"/>
          <w:sz w:val="22"/>
          <w:szCs w:val="22"/>
        </w:rPr>
        <w:t>supérieur ou éga</w:t>
      </w:r>
      <w:r w:rsidR="00A2471F" w:rsidRPr="006441BA">
        <w:rPr>
          <w:rFonts w:ascii="Renault Group" w:eastAsia="Renault Group" w:hAnsi="Renault Group" w:cs="Times New Roman"/>
          <w:sz w:val="22"/>
          <w:szCs w:val="22"/>
        </w:rPr>
        <w:t>l</w:t>
      </w:r>
      <w:r w:rsidR="000776FC" w:rsidRPr="006441BA">
        <w:rPr>
          <w:rFonts w:ascii="Renault Group" w:eastAsia="Renault Group" w:hAnsi="Renault Group" w:cs="Times New Roman"/>
          <w:sz w:val="22"/>
          <w:szCs w:val="22"/>
        </w:rPr>
        <w:t xml:space="preserve"> à </w:t>
      </w:r>
      <w:r w:rsidR="002E07C8" w:rsidRPr="006441BA">
        <w:rPr>
          <w:sz w:val="22"/>
          <w:szCs w:val="22"/>
        </w:rPr>
        <w:t>2</w:t>
      </w:r>
      <w:r w:rsidRPr="006441BA">
        <w:rPr>
          <w:rFonts w:ascii="Renault Group" w:eastAsia="Renault Group" w:hAnsi="Renault Group" w:cs="Times New Roman"/>
          <w:sz w:val="22"/>
          <w:szCs w:val="22"/>
        </w:rPr>
        <w:t xml:space="preserve"> mil</w:t>
      </w:r>
      <w:r>
        <w:rPr>
          <w:rFonts w:ascii="Renault Group" w:eastAsia="Renault Group" w:hAnsi="Renault Group" w:cs="Times New Roman"/>
          <w:sz w:val="22"/>
          <w:szCs w:val="22"/>
        </w:rPr>
        <w:t>liards d’euros</w:t>
      </w:r>
    </w:p>
    <w:p w14:paraId="0CBAD207" w14:textId="77777777" w:rsidR="00D648FC" w:rsidRPr="004D2170" w:rsidRDefault="00D648FC" w:rsidP="00D648FC">
      <w:pPr>
        <w:spacing w:before="0" w:line="240" w:lineRule="auto"/>
        <w:ind w:left="851"/>
        <w:jc w:val="both"/>
        <w:rPr>
          <w:rFonts w:ascii="Renault Group" w:eastAsia="Renault Group" w:hAnsi="Renault Group" w:cs="Times New Roman"/>
          <w:sz w:val="22"/>
          <w:szCs w:val="22"/>
        </w:rPr>
      </w:pPr>
    </w:p>
    <w:p w14:paraId="6A3366F2" w14:textId="77777777" w:rsidR="000B4B5E" w:rsidRDefault="000B4B5E">
      <w:pPr>
        <w:spacing w:before="0" w:line="240" w:lineRule="auto"/>
        <w:rPr>
          <w:rFonts w:ascii="Renault Group" w:eastAsia="Renault Group" w:hAnsi="Renault Group" w:cs="Times New Roman"/>
          <w:color w:val="988C7F"/>
          <w:sz w:val="32"/>
          <w:szCs w:val="32"/>
        </w:rPr>
      </w:pPr>
      <w:r>
        <w:rPr>
          <w:rFonts w:ascii="Renault Group" w:eastAsia="Renault Group" w:hAnsi="Renault Group" w:cs="Times New Roman"/>
          <w:color w:val="988C7F"/>
          <w:sz w:val="32"/>
          <w:szCs w:val="32"/>
        </w:rPr>
        <w:br w:type="page"/>
      </w:r>
    </w:p>
    <w:p w14:paraId="35128842" w14:textId="5C59558A" w:rsidR="004D42C5" w:rsidRPr="004D42C5" w:rsidRDefault="004D42C5" w:rsidP="004D2170">
      <w:pPr>
        <w:spacing w:before="360" w:after="120" w:line="240" w:lineRule="auto"/>
        <w:jc w:val="both"/>
        <w:rPr>
          <w:rFonts w:ascii="Renault Group" w:eastAsia="Renault Group" w:hAnsi="Renault Group" w:cs="Times New Roman"/>
          <w:color w:val="988C7F"/>
          <w:sz w:val="32"/>
          <w:szCs w:val="32"/>
        </w:rPr>
      </w:pPr>
      <w:r w:rsidRPr="004D42C5">
        <w:rPr>
          <w:rFonts w:ascii="Renault Group" w:eastAsia="Renault Group" w:hAnsi="Renault Group" w:cs="Times New Roman"/>
          <w:color w:val="988C7F"/>
          <w:sz w:val="32"/>
          <w:szCs w:val="32"/>
        </w:rPr>
        <w:lastRenderedPageBreak/>
        <w:t>Résultats consolidés de Renault Group</w:t>
      </w:r>
    </w:p>
    <w:tbl>
      <w:tblPr>
        <w:tblpPr w:leftFromText="180" w:rightFromText="180" w:vertAnchor="text" w:horzAnchor="margin" w:tblpY="86"/>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1417"/>
        <w:gridCol w:w="1417"/>
        <w:gridCol w:w="1417"/>
      </w:tblGrid>
      <w:tr w:rsidR="00B604C1" w:rsidRPr="004D42C5" w14:paraId="59CC1175" w14:textId="77777777" w:rsidTr="008C6443">
        <w:trPr>
          <w:trHeight w:val="624"/>
        </w:trPr>
        <w:tc>
          <w:tcPr>
            <w:tcW w:w="4819" w:type="dxa"/>
            <w:tcBorders>
              <w:top w:val="single" w:sz="8" w:space="0" w:color="auto"/>
              <w:left w:val="single" w:sz="8" w:space="0" w:color="auto"/>
            </w:tcBorders>
            <w:shd w:val="clear" w:color="auto" w:fill="988C7F"/>
            <w:vAlign w:val="center"/>
          </w:tcPr>
          <w:p w14:paraId="23022D03" w14:textId="7285DAD2" w:rsidR="00B604C1" w:rsidRPr="004D42C5" w:rsidRDefault="00B604C1"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Times New Roman" w:hAnsi="Renault Group" w:cs="Arial"/>
                <w:b/>
                <w:i/>
                <w:color w:val="FFFFFF"/>
                <w:szCs w:val="18"/>
                <w:lang w:eastAsia="fr-FR"/>
              </w:rPr>
            </w:pPr>
            <w:r w:rsidRPr="004D42C5">
              <w:rPr>
                <w:rFonts w:ascii="Renault Group" w:eastAsia="Times New Roman" w:hAnsi="Renault Group" w:cs="Arial"/>
                <w:b/>
                <w:color w:val="FFFFFF"/>
                <w:szCs w:val="18"/>
                <w:lang w:eastAsia="fr-FR"/>
              </w:rPr>
              <w:t xml:space="preserve">En </w:t>
            </w:r>
            <w:r>
              <w:rPr>
                <w:rFonts w:ascii="Renault Group" w:eastAsia="Times New Roman" w:hAnsi="Renault Group" w:cs="Arial"/>
                <w:b/>
                <w:color w:val="FFFFFF"/>
                <w:szCs w:val="18"/>
                <w:lang w:eastAsia="fr-FR"/>
              </w:rPr>
              <w:t>millions d’euros</w:t>
            </w:r>
          </w:p>
        </w:tc>
        <w:tc>
          <w:tcPr>
            <w:tcW w:w="1417" w:type="dxa"/>
            <w:tcBorders>
              <w:top w:val="single" w:sz="8" w:space="0" w:color="auto"/>
            </w:tcBorders>
            <w:shd w:val="clear" w:color="auto" w:fill="988C7F"/>
            <w:vAlign w:val="center"/>
          </w:tcPr>
          <w:p w14:paraId="0EC6407A" w14:textId="18FD4057" w:rsidR="00B604C1" w:rsidRPr="004D42C5" w:rsidRDefault="00B604C1" w:rsidP="008B5AB4">
            <w:pPr>
              <w:tabs>
                <w:tab w:val="left" w:pos="5380"/>
                <w:tab w:val="left" w:pos="8080"/>
              </w:tabs>
              <w:spacing w:before="0" w:line="240" w:lineRule="auto"/>
              <w:jc w:val="center"/>
              <w:rPr>
                <w:rFonts w:ascii="Renault Group" w:eastAsia="Times New Roman" w:hAnsi="Renault Group" w:cs="Arial"/>
                <w:b/>
                <w:iCs/>
                <w:color w:val="FFFFFF"/>
                <w:sz w:val="20"/>
                <w:lang w:eastAsia="fr-FR"/>
              </w:rPr>
            </w:pPr>
            <w:r w:rsidRPr="004D42C5">
              <w:rPr>
                <w:b/>
                <w:iCs/>
                <w:color w:val="FFFFFF"/>
                <w:sz w:val="20"/>
                <w:lang w:val="en" w:eastAsia="fr-FR"/>
              </w:rPr>
              <w:t>202</w:t>
            </w:r>
            <w:r>
              <w:rPr>
                <w:b/>
                <w:iCs/>
                <w:color w:val="FFFFFF"/>
                <w:sz w:val="20"/>
                <w:lang w:val="en" w:eastAsia="fr-FR"/>
              </w:rPr>
              <w:t xml:space="preserve">1  </w:t>
            </w:r>
            <w:r>
              <w:rPr>
                <w:rStyle w:val="Appelnotedebasdep"/>
                <w:b/>
                <w:iCs/>
                <w:color w:val="FFFFFF"/>
                <w:sz w:val="20"/>
                <w:lang w:val="en" w:eastAsia="fr-FR"/>
              </w:rPr>
              <w:footnoteReference w:id="8"/>
            </w:r>
          </w:p>
        </w:tc>
        <w:tc>
          <w:tcPr>
            <w:tcW w:w="1417" w:type="dxa"/>
            <w:tcBorders>
              <w:top w:val="single" w:sz="8" w:space="0" w:color="auto"/>
            </w:tcBorders>
            <w:shd w:val="clear" w:color="auto" w:fill="988C7F"/>
            <w:vAlign w:val="center"/>
          </w:tcPr>
          <w:p w14:paraId="66A45425" w14:textId="06D9B0BE" w:rsidR="00B604C1" w:rsidRPr="004D42C5" w:rsidRDefault="00B604C1" w:rsidP="008B5AB4">
            <w:pPr>
              <w:tabs>
                <w:tab w:val="left" w:pos="5380"/>
                <w:tab w:val="left" w:pos="8080"/>
              </w:tabs>
              <w:spacing w:before="0" w:line="240" w:lineRule="auto"/>
              <w:jc w:val="center"/>
              <w:rPr>
                <w:rFonts w:ascii="Renault Group" w:eastAsia="Times New Roman" w:hAnsi="Renault Group" w:cs="Arial"/>
                <w:b/>
                <w:iCs/>
                <w:color w:val="2E2ECA"/>
                <w:sz w:val="20"/>
                <w:lang w:eastAsia="fr-FR"/>
              </w:rPr>
            </w:pPr>
            <w:r>
              <w:rPr>
                <w:b/>
                <w:iCs/>
                <w:color w:val="FFFFFF"/>
                <w:sz w:val="20"/>
                <w:lang w:val="en" w:eastAsia="fr-FR"/>
              </w:rPr>
              <w:t>2022</w:t>
            </w:r>
          </w:p>
        </w:tc>
        <w:tc>
          <w:tcPr>
            <w:tcW w:w="1417" w:type="dxa"/>
            <w:tcBorders>
              <w:top w:val="single" w:sz="8" w:space="0" w:color="auto"/>
              <w:right w:val="single" w:sz="8" w:space="0" w:color="auto"/>
            </w:tcBorders>
            <w:shd w:val="clear" w:color="auto" w:fill="988C7F"/>
            <w:vAlign w:val="center"/>
          </w:tcPr>
          <w:p w14:paraId="6A299F2B" w14:textId="4DC58674" w:rsidR="00B604C1" w:rsidRPr="004D42C5" w:rsidRDefault="00B604C1" w:rsidP="008B5AB4">
            <w:pPr>
              <w:tabs>
                <w:tab w:val="left" w:pos="5380"/>
                <w:tab w:val="left" w:pos="8080"/>
              </w:tabs>
              <w:spacing w:before="0" w:line="240" w:lineRule="auto"/>
              <w:jc w:val="center"/>
              <w:rPr>
                <w:rFonts w:ascii="Renault Group" w:eastAsia="Times New Roman" w:hAnsi="Renault Group" w:cs="Arial"/>
                <w:b/>
                <w:iCs/>
                <w:color w:val="FFFFFF"/>
                <w:sz w:val="20"/>
                <w:lang w:eastAsia="fr-FR"/>
              </w:rPr>
            </w:pPr>
            <w:r>
              <w:rPr>
                <w:b/>
                <w:iCs/>
                <w:color w:val="FFFFFF"/>
                <w:sz w:val="20"/>
                <w:lang w:val="en" w:eastAsia="fr-FR"/>
              </w:rPr>
              <w:t>Change</w:t>
            </w:r>
          </w:p>
        </w:tc>
      </w:tr>
      <w:tr w:rsidR="00141182" w:rsidRPr="004D42C5" w14:paraId="79DD360C" w14:textId="77777777" w:rsidTr="008C6443">
        <w:trPr>
          <w:trHeight w:val="397"/>
        </w:trPr>
        <w:tc>
          <w:tcPr>
            <w:tcW w:w="4819" w:type="dxa"/>
            <w:tcBorders>
              <w:left w:val="single" w:sz="8" w:space="0" w:color="auto"/>
              <w:bottom w:val="single" w:sz="6" w:space="0" w:color="auto"/>
            </w:tcBorders>
            <w:vAlign w:val="center"/>
          </w:tcPr>
          <w:p w14:paraId="04C6915F" w14:textId="77777777" w:rsidR="00141182" w:rsidRPr="004D42C5" w:rsidRDefault="00141182" w:rsidP="008B5AB4">
            <w:pPr>
              <w:tabs>
                <w:tab w:val="left" w:pos="5380"/>
                <w:tab w:val="left" w:pos="8080"/>
              </w:tabs>
              <w:overflowPunct w:val="0"/>
              <w:autoSpaceDE w:val="0"/>
              <w:autoSpaceDN w:val="0"/>
              <w:adjustRightInd w:val="0"/>
              <w:spacing w:before="0" w:line="240" w:lineRule="auto"/>
              <w:ind w:right="212"/>
              <w:rPr>
                <w:rFonts w:ascii="Renault Group" w:eastAsia="Times New Roman" w:hAnsi="Renault Group" w:cs="Arial"/>
                <w:b/>
                <w:szCs w:val="18"/>
                <w:lang w:eastAsia="fr-FR"/>
              </w:rPr>
            </w:pPr>
            <w:r w:rsidRPr="004D42C5">
              <w:rPr>
                <w:rFonts w:ascii="Renault Group" w:eastAsia="Renault Group" w:hAnsi="Renault Group" w:cs="Times New Roman"/>
                <w:b/>
                <w:bCs/>
                <w:szCs w:val="18"/>
              </w:rPr>
              <w:t xml:space="preserve">Chiffre d’affaires Groupe </w:t>
            </w:r>
          </w:p>
        </w:tc>
        <w:tc>
          <w:tcPr>
            <w:tcW w:w="1417" w:type="dxa"/>
            <w:tcBorders>
              <w:bottom w:val="single" w:sz="6" w:space="0" w:color="auto"/>
            </w:tcBorders>
            <w:vAlign w:val="center"/>
          </w:tcPr>
          <w:p w14:paraId="79A43C03" w14:textId="420254D9"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41 659</w:t>
            </w:r>
          </w:p>
        </w:tc>
        <w:tc>
          <w:tcPr>
            <w:tcW w:w="1417" w:type="dxa"/>
            <w:tcBorders>
              <w:bottom w:val="single" w:sz="6" w:space="0" w:color="auto"/>
            </w:tcBorders>
            <w:shd w:val="clear" w:color="auto" w:fill="auto"/>
            <w:vAlign w:val="center"/>
          </w:tcPr>
          <w:p w14:paraId="2C9F3DCC" w14:textId="17D486EE"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975FD4">
              <w:rPr>
                <w:b/>
                <w:szCs w:val="18"/>
                <w:lang w:val="en" w:eastAsia="fr-FR"/>
              </w:rPr>
              <w:t>46</w:t>
            </w:r>
            <w:r>
              <w:rPr>
                <w:b/>
                <w:szCs w:val="18"/>
                <w:lang w:val="en" w:eastAsia="fr-FR"/>
              </w:rPr>
              <w:t xml:space="preserve"> </w:t>
            </w:r>
            <w:r w:rsidRPr="00975FD4">
              <w:rPr>
                <w:b/>
                <w:szCs w:val="18"/>
                <w:lang w:val="en" w:eastAsia="fr-FR"/>
              </w:rPr>
              <w:t>3</w:t>
            </w:r>
            <w:r>
              <w:rPr>
                <w:b/>
                <w:szCs w:val="18"/>
                <w:lang w:val="en" w:eastAsia="fr-FR"/>
              </w:rPr>
              <w:t>91</w:t>
            </w:r>
          </w:p>
        </w:tc>
        <w:tc>
          <w:tcPr>
            <w:tcW w:w="1417" w:type="dxa"/>
            <w:tcBorders>
              <w:bottom w:val="single" w:sz="6" w:space="0" w:color="auto"/>
              <w:right w:val="single" w:sz="8" w:space="0" w:color="auto"/>
            </w:tcBorders>
            <w:vAlign w:val="center"/>
          </w:tcPr>
          <w:p w14:paraId="030F37D2" w14:textId="46552E7E"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sidRPr="004156CF">
              <w:rPr>
                <w:b/>
                <w:szCs w:val="18"/>
                <w:lang w:val="en" w:eastAsia="fr-FR"/>
              </w:rPr>
              <w:t>+11</w:t>
            </w:r>
            <w:r>
              <w:rPr>
                <w:b/>
                <w:szCs w:val="18"/>
                <w:lang w:val="en" w:eastAsia="fr-FR"/>
              </w:rPr>
              <w:t xml:space="preserve">,4 </w:t>
            </w:r>
            <w:r w:rsidRPr="004156CF">
              <w:rPr>
                <w:b/>
                <w:szCs w:val="18"/>
                <w:lang w:val="en" w:eastAsia="fr-FR"/>
              </w:rPr>
              <w:t>%</w:t>
            </w:r>
          </w:p>
        </w:tc>
      </w:tr>
      <w:tr w:rsidR="00141182" w:rsidRPr="004D42C5" w14:paraId="0037582A" w14:textId="77777777" w:rsidTr="008C6443">
        <w:trPr>
          <w:trHeight w:val="397"/>
        </w:trPr>
        <w:tc>
          <w:tcPr>
            <w:tcW w:w="4819" w:type="dxa"/>
            <w:tcBorders>
              <w:left w:val="single" w:sz="8" w:space="0" w:color="auto"/>
              <w:bottom w:val="nil"/>
            </w:tcBorders>
            <w:vAlign w:val="center"/>
          </w:tcPr>
          <w:p w14:paraId="45995EF6" w14:textId="20302FF6" w:rsidR="00141182" w:rsidRPr="00B604C1" w:rsidRDefault="00141182" w:rsidP="008B5AB4">
            <w:pPr>
              <w:autoSpaceDE w:val="0"/>
              <w:autoSpaceDN w:val="0"/>
              <w:adjustRightInd w:val="0"/>
              <w:spacing w:before="0" w:line="240" w:lineRule="auto"/>
              <w:rPr>
                <w:rFonts w:ascii="Renault Group" w:eastAsia="Renault Group" w:hAnsi="Renault Group" w:cs="Arial"/>
                <w:color w:val="000000"/>
                <w:szCs w:val="18"/>
              </w:rPr>
            </w:pPr>
            <w:r w:rsidRPr="004D42C5">
              <w:rPr>
                <w:rFonts w:ascii="Renault Group" w:eastAsia="Renault Group" w:hAnsi="Renault Group" w:cs="Arial"/>
                <w:b/>
                <w:bCs/>
                <w:color w:val="000000"/>
                <w:szCs w:val="18"/>
              </w:rPr>
              <w:t xml:space="preserve">Marge opérationnelle </w:t>
            </w:r>
          </w:p>
        </w:tc>
        <w:tc>
          <w:tcPr>
            <w:tcW w:w="1417" w:type="dxa"/>
            <w:tcBorders>
              <w:bottom w:val="nil"/>
            </w:tcBorders>
            <w:vAlign w:val="center"/>
          </w:tcPr>
          <w:p w14:paraId="499122FB" w14:textId="6F900517"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i/>
                <w:iCs/>
                <w:szCs w:val="18"/>
                <w:lang w:eastAsia="fr-FR"/>
              </w:rPr>
            </w:pPr>
            <w:r>
              <w:rPr>
                <w:b/>
                <w:szCs w:val="18"/>
                <w:lang w:val="en" w:eastAsia="fr-FR"/>
              </w:rPr>
              <w:t>1 153</w:t>
            </w:r>
          </w:p>
        </w:tc>
        <w:tc>
          <w:tcPr>
            <w:tcW w:w="1417" w:type="dxa"/>
            <w:tcBorders>
              <w:bottom w:val="nil"/>
            </w:tcBorders>
            <w:shd w:val="clear" w:color="auto" w:fill="auto"/>
            <w:vAlign w:val="center"/>
          </w:tcPr>
          <w:p w14:paraId="418D9FAE" w14:textId="72440D9F"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Pr>
                <w:b/>
                <w:szCs w:val="18"/>
                <w:lang w:val="en" w:eastAsia="fr-FR"/>
              </w:rPr>
              <w:t>2 595</w:t>
            </w:r>
          </w:p>
        </w:tc>
        <w:tc>
          <w:tcPr>
            <w:tcW w:w="1417" w:type="dxa"/>
            <w:tcBorders>
              <w:bottom w:val="nil"/>
              <w:right w:val="single" w:sz="8" w:space="0" w:color="auto"/>
            </w:tcBorders>
            <w:vAlign w:val="center"/>
          </w:tcPr>
          <w:p w14:paraId="1B5753D2" w14:textId="4CE57CB4" w:rsidR="00141182" w:rsidRPr="00CC5A91" w:rsidRDefault="00141182" w:rsidP="008B5AB4">
            <w:pPr>
              <w:tabs>
                <w:tab w:val="left" w:pos="5380"/>
                <w:tab w:val="left" w:pos="8080"/>
              </w:tabs>
              <w:spacing w:before="0" w:line="240" w:lineRule="auto"/>
              <w:jc w:val="center"/>
              <w:rPr>
                <w:rFonts w:ascii="Renault Group" w:eastAsia="Times New Roman" w:hAnsi="Renault Group" w:cs="Arial"/>
                <w:b/>
                <w:bCs/>
                <w:i/>
                <w:szCs w:val="18"/>
                <w:lang w:eastAsia="fr-FR"/>
              </w:rPr>
            </w:pPr>
            <w:r>
              <w:rPr>
                <w:b/>
                <w:szCs w:val="18"/>
                <w:lang w:val="en" w:eastAsia="fr-FR"/>
              </w:rPr>
              <w:t>+1 442</w:t>
            </w:r>
          </w:p>
        </w:tc>
      </w:tr>
      <w:tr w:rsidR="00141182" w:rsidRPr="004D42C5" w14:paraId="78234B3E" w14:textId="77777777" w:rsidTr="008C6443">
        <w:trPr>
          <w:trHeight w:val="283"/>
        </w:trPr>
        <w:tc>
          <w:tcPr>
            <w:tcW w:w="4819" w:type="dxa"/>
            <w:tcBorders>
              <w:top w:val="nil"/>
              <w:left w:val="single" w:sz="8" w:space="0" w:color="auto"/>
            </w:tcBorders>
            <w:vAlign w:val="center"/>
          </w:tcPr>
          <w:p w14:paraId="5B4D3733" w14:textId="4769BB6A" w:rsidR="00141182" w:rsidRPr="004D42C5" w:rsidRDefault="00141182" w:rsidP="008B5AB4">
            <w:pPr>
              <w:autoSpaceDE w:val="0"/>
              <w:autoSpaceDN w:val="0"/>
              <w:adjustRightInd w:val="0"/>
              <w:spacing w:before="0" w:line="240" w:lineRule="auto"/>
              <w:rPr>
                <w:rFonts w:ascii="Renault Group" w:eastAsia="Renault Group" w:hAnsi="Renault Group" w:cs="Arial"/>
                <w:b/>
                <w:bCs/>
                <w:color w:val="000000"/>
                <w:szCs w:val="18"/>
              </w:rPr>
            </w:pPr>
            <w:r w:rsidRPr="004D42C5">
              <w:rPr>
                <w:rFonts w:ascii="Renault Group" w:eastAsia="Renault Group" w:hAnsi="Renault Group" w:cs="Times New Roman"/>
                <w:i/>
                <w:iCs/>
                <w:szCs w:val="18"/>
              </w:rPr>
              <w:t>En % du chiffre d’affaires</w:t>
            </w:r>
          </w:p>
        </w:tc>
        <w:tc>
          <w:tcPr>
            <w:tcW w:w="1417" w:type="dxa"/>
            <w:tcBorders>
              <w:top w:val="nil"/>
            </w:tcBorders>
            <w:vAlign w:val="center"/>
          </w:tcPr>
          <w:p w14:paraId="3C4B79AB" w14:textId="528BD327" w:rsidR="00141182" w:rsidRPr="00FC6CD6" w:rsidRDefault="00141182" w:rsidP="008B5AB4">
            <w:pPr>
              <w:tabs>
                <w:tab w:val="left" w:pos="5380"/>
                <w:tab w:val="left" w:pos="8080"/>
              </w:tabs>
              <w:spacing w:before="0" w:line="240" w:lineRule="auto"/>
              <w:jc w:val="center"/>
              <w:rPr>
                <w:bCs/>
                <w:i/>
                <w:iCs/>
                <w:szCs w:val="18"/>
                <w:lang w:val="en" w:eastAsia="fr-FR"/>
              </w:rPr>
            </w:pPr>
            <w:r w:rsidRPr="00FC6CD6">
              <w:rPr>
                <w:bCs/>
                <w:i/>
                <w:iCs/>
                <w:szCs w:val="18"/>
                <w:lang w:val="en" w:eastAsia="fr-FR"/>
              </w:rPr>
              <w:t>2,8 %</w:t>
            </w:r>
          </w:p>
        </w:tc>
        <w:tc>
          <w:tcPr>
            <w:tcW w:w="1417" w:type="dxa"/>
            <w:tcBorders>
              <w:top w:val="nil"/>
            </w:tcBorders>
            <w:shd w:val="clear" w:color="auto" w:fill="auto"/>
            <w:vAlign w:val="center"/>
          </w:tcPr>
          <w:p w14:paraId="36875C4E" w14:textId="0AAB43C0" w:rsidR="00141182" w:rsidRPr="00FC6CD6" w:rsidRDefault="00141182" w:rsidP="008B5AB4">
            <w:pPr>
              <w:tabs>
                <w:tab w:val="left" w:pos="5380"/>
                <w:tab w:val="left" w:pos="8080"/>
              </w:tabs>
              <w:spacing w:before="0" w:line="240" w:lineRule="auto"/>
              <w:jc w:val="center"/>
              <w:rPr>
                <w:bCs/>
                <w:i/>
                <w:iCs/>
                <w:szCs w:val="18"/>
                <w:lang w:val="en" w:eastAsia="fr-FR"/>
              </w:rPr>
            </w:pPr>
            <w:r w:rsidRPr="00FC6CD6">
              <w:rPr>
                <w:bCs/>
                <w:i/>
                <w:iCs/>
                <w:szCs w:val="18"/>
                <w:lang w:val="en" w:eastAsia="fr-FR"/>
              </w:rPr>
              <w:t>5,6 %</w:t>
            </w:r>
          </w:p>
        </w:tc>
        <w:tc>
          <w:tcPr>
            <w:tcW w:w="1417" w:type="dxa"/>
            <w:tcBorders>
              <w:top w:val="nil"/>
              <w:right w:val="single" w:sz="8" w:space="0" w:color="auto"/>
            </w:tcBorders>
            <w:vAlign w:val="center"/>
          </w:tcPr>
          <w:p w14:paraId="01ECE53F" w14:textId="4B67DCAC" w:rsidR="00141182" w:rsidRPr="00FC6CD6" w:rsidRDefault="00141182" w:rsidP="008B5AB4">
            <w:pPr>
              <w:tabs>
                <w:tab w:val="left" w:pos="5380"/>
                <w:tab w:val="left" w:pos="8080"/>
              </w:tabs>
              <w:spacing w:before="0" w:line="240" w:lineRule="auto"/>
              <w:jc w:val="center"/>
              <w:rPr>
                <w:bCs/>
                <w:i/>
                <w:iCs/>
                <w:szCs w:val="18"/>
                <w:lang w:val="en" w:eastAsia="fr-FR"/>
              </w:rPr>
            </w:pPr>
            <w:r w:rsidRPr="00FC6CD6">
              <w:rPr>
                <w:bCs/>
                <w:i/>
                <w:iCs/>
                <w:szCs w:val="18"/>
                <w:lang w:val="en" w:eastAsia="fr-FR"/>
              </w:rPr>
              <w:t>+2,8 pts</w:t>
            </w:r>
          </w:p>
        </w:tc>
      </w:tr>
      <w:tr w:rsidR="00141182" w:rsidRPr="004D42C5" w14:paraId="4C0E9CCB" w14:textId="77777777" w:rsidTr="008C6443">
        <w:trPr>
          <w:trHeight w:val="397"/>
        </w:trPr>
        <w:tc>
          <w:tcPr>
            <w:tcW w:w="4819" w:type="dxa"/>
            <w:tcBorders>
              <w:left w:val="single" w:sz="8" w:space="0" w:color="auto"/>
            </w:tcBorders>
            <w:vAlign w:val="center"/>
          </w:tcPr>
          <w:p w14:paraId="663DF190" w14:textId="77777777" w:rsidR="00141182" w:rsidRPr="004D42C5" w:rsidRDefault="00141182" w:rsidP="008B5AB4">
            <w:pPr>
              <w:tabs>
                <w:tab w:val="left" w:pos="270"/>
                <w:tab w:val="left" w:pos="360"/>
                <w:tab w:val="left" w:pos="720"/>
                <w:tab w:val="left" w:pos="5380"/>
                <w:tab w:val="left" w:pos="8080"/>
              </w:tabs>
              <w:overflowPunct w:val="0"/>
              <w:autoSpaceDE w:val="0"/>
              <w:autoSpaceDN w:val="0"/>
              <w:adjustRightInd w:val="0"/>
              <w:spacing w:before="0" w:line="240" w:lineRule="auto"/>
              <w:rPr>
                <w:rFonts w:ascii="Renault Group" w:eastAsia="Times New Roman" w:hAnsi="Renault Group" w:cs="Arial"/>
                <w:b/>
                <w:szCs w:val="18"/>
                <w:lang w:eastAsia="fr-FR"/>
              </w:rPr>
            </w:pPr>
            <w:r w:rsidRPr="004D42C5">
              <w:rPr>
                <w:rFonts w:ascii="Renault Group" w:eastAsia="Renault Group" w:hAnsi="Renault Group" w:cs="Times New Roman"/>
                <w:b/>
                <w:bCs/>
                <w:szCs w:val="18"/>
              </w:rPr>
              <w:t xml:space="preserve">Autres produits et charges d’exploitation </w:t>
            </w:r>
          </w:p>
        </w:tc>
        <w:tc>
          <w:tcPr>
            <w:tcW w:w="1417" w:type="dxa"/>
            <w:vAlign w:val="center"/>
          </w:tcPr>
          <w:p w14:paraId="64ED9669" w14:textId="506C166D"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w:t>
            </w:r>
            <w:r w:rsidR="004C0CBD">
              <w:rPr>
                <w:b/>
                <w:szCs w:val="18"/>
                <w:lang w:val="en" w:eastAsia="fr-FR"/>
              </w:rPr>
              <w:t xml:space="preserve"> </w:t>
            </w:r>
            <w:r>
              <w:rPr>
                <w:b/>
                <w:szCs w:val="18"/>
                <w:lang w:val="en" w:eastAsia="fr-FR"/>
              </w:rPr>
              <w:t>253</w:t>
            </w:r>
          </w:p>
        </w:tc>
        <w:tc>
          <w:tcPr>
            <w:tcW w:w="1417" w:type="dxa"/>
            <w:shd w:val="clear" w:color="auto" w:fill="auto"/>
            <w:vAlign w:val="center"/>
          </w:tcPr>
          <w:p w14:paraId="09B03674" w14:textId="14BE4AA4"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975FD4">
              <w:rPr>
                <w:b/>
                <w:szCs w:val="18"/>
                <w:lang w:val="en" w:eastAsia="fr-FR"/>
              </w:rPr>
              <w:t>-</w:t>
            </w:r>
            <w:r w:rsidR="004C0CBD">
              <w:rPr>
                <w:b/>
                <w:szCs w:val="18"/>
                <w:lang w:val="en" w:eastAsia="fr-FR"/>
              </w:rPr>
              <w:t xml:space="preserve"> </w:t>
            </w:r>
            <w:r w:rsidRPr="00975FD4">
              <w:rPr>
                <w:b/>
                <w:szCs w:val="18"/>
                <w:lang w:val="en" w:eastAsia="fr-FR"/>
              </w:rPr>
              <w:t>3</w:t>
            </w:r>
            <w:r>
              <w:rPr>
                <w:b/>
                <w:szCs w:val="18"/>
                <w:lang w:val="en" w:eastAsia="fr-FR"/>
              </w:rPr>
              <w:t>79</w:t>
            </w:r>
          </w:p>
        </w:tc>
        <w:tc>
          <w:tcPr>
            <w:tcW w:w="1417" w:type="dxa"/>
            <w:tcBorders>
              <w:right w:val="single" w:sz="8" w:space="0" w:color="auto"/>
            </w:tcBorders>
            <w:vAlign w:val="center"/>
          </w:tcPr>
          <w:p w14:paraId="6B5F8F70" w14:textId="1AEDD292"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sidRPr="004156CF">
              <w:rPr>
                <w:b/>
                <w:szCs w:val="18"/>
                <w:lang w:val="en" w:eastAsia="fr-FR"/>
              </w:rPr>
              <w:t>-1</w:t>
            </w:r>
            <w:r>
              <w:rPr>
                <w:b/>
                <w:szCs w:val="18"/>
                <w:lang w:val="en" w:eastAsia="fr-FR"/>
              </w:rPr>
              <w:t>26</w:t>
            </w:r>
          </w:p>
        </w:tc>
      </w:tr>
      <w:tr w:rsidR="00141182" w:rsidRPr="004D42C5" w14:paraId="6AB7A005" w14:textId="77777777" w:rsidTr="008C6443">
        <w:trPr>
          <w:trHeight w:val="397"/>
        </w:trPr>
        <w:tc>
          <w:tcPr>
            <w:tcW w:w="4819" w:type="dxa"/>
            <w:tcBorders>
              <w:left w:val="single" w:sz="8" w:space="0" w:color="auto"/>
            </w:tcBorders>
            <w:vAlign w:val="center"/>
          </w:tcPr>
          <w:p w14:paraId="67A2012B" w14:textId="77777777" w:rsidR="00141182" w:rsidRPr="004D42C5"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Times New Roman" w:hAnsi="Renault Group" w:cs="Arial"/>
                <w:b/>
                <w:color w:val="000000"/>
                <w:szCs w:val="18"/>
                <w:lang w:eastAsia="fr-FR"/>
              </w:rPr>
            </w:pPr>
            <w:r w:rsidRPr="004D42C5">
              <w:rPr>
                <w:rFonts w:ascii="Renault Group" w:eastAsia="Renault Group" w:hAnsi="Renault Group" w:cs="Times New Roman"/>
                <w:b/>
                <w:bCs/>
                <w:szCs w:val="18"/>
              </w:rPr>
              <w:t xml:space="preserve">Résultat d’exploitation </w:t>
            </w:r>
          </w:p>
        </w:tc>
        <w:tc>
          <w:tcPr>
            <w:tcW w:w="1417" w:type="dxa"/>
            <w:vAlign w:val="center"/>
          </w:tcPr>
          <w:p w14:paraId="097702E9" w14:textId="7A4FE9C1"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900</w:t>
            </w:r>
          </w:p>
        </w:tc>
        <w:tc>
          <w:tcPr>
            <w:tcW w:w="1417" w:type="dxa"/>
            <w:shd w:val="clear" w:color="auto" w:fill="auto"/>
            <w:vAlign w:val="center"/>
          </w:tcPr>
          <w:p w14:paraId="35B74DB5" w14:textId="0D64DDB6"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975FD4">
              <w:rPr>
                <w:b/>
                <w:szCs w:val="18"/>
                <w:lang w:val="en" w:eastAsia="fr-FR"/>
              </w:rPr>
              <w:t>2</w:t>
            </w:r>
            <w:r>
              <w:rPr>
                <w:b/>
                <w:szCs w:val="18"/>
                <w:lang w:val="en" w:eastAsia="fr-FR"/>
              </w:rPr>
              <w:t xml:space="preserve"> </w:t>
            </w:r>
            <w:r w:rsidRPr="00975FD4">
              <w:rPr>
                <w:b/>
                <w:szCs w:val="18"/>
                <w:lang w:val="en" w:eastAsia="fr-FR"/>
              </w:rPr>
              <w:t>2</w:t>
            </w:r>
            <w:r>
              <w:rPr>
                <w:b/>
                <w:szCs w:val="18"/>
                <w:lang w:val="en" w:eastAsia="fr-FR"/>
              </w:rPr>
              <w:t>16</w:t>
            </w:r>
          </w:p>
        </w:tc>
        <w:tc>
          <w:tcPr>
            <w:tcW w:w="1417" w:type="dxa"/>
            <w:tcBorders>
              <w:right w:val="single" w:sz="8" w:space="0" w:color="auto"/>
            </w:tcBorders>
            <w:vAlign w:val="center"/>
          </w:tcPr>
          <w:p w14:paraId="58BD2169" w14:textId="2C9F4CDD"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sidRPr="004156CF">
              <w:rPr>
                <w:b/>
                <w:szCs w:val="18"/>
                <w:lang w:val="en" w:eastAsia="fr-FR"/>
              </w:rPr>
              <w:t>+1</w:t>
            </w:r>
            <w:r>
              <w:rPr>
                <w:b/>
                <w:szCs w:val="18"/>
                <w:lang w:val="en" w:eastAsia="fr-FR"/>
              </w:rPr>
              <w:t xml:space="preserve"> </w:t>
            </w:r>
            <w:r w:rsidRPr="004156CF">
              <w:rPr>
                <w:b/>
                <w:szCs w:val="18"/>
                <w:lang w:val="en" w:eastAsia="fr-FR"/>
              </w:rPr>
              <w:t>3</w:t>
            </w:r>
            <w:r>
              <w:rPr>
                <w:b/>
                <w:szCs w:val="18"/>
                <w:lang w:val="en" w:eastAsia="fr-FR"/>
              </w:rPr>
              <w:t>16</w:t>
            </w:r>
          </w:p>
        </w:tc>
      </w:tr>
      <w:tr w:rsidR="00141182" w:rsidRPr="004D42C5" w14:paraId="200288B3" w14:textId="77777777" w:rsidTr="008C6443">
        <w:trPr>
          <w:trHeight w:val="397"/>
        </w:trPr>
        <w:tc>
          <w:tcPr>
            <w:tcW w:w="4819" w:type="dxa"/>
            <w:tcBorders>
              <w:left w:val="single" w:sz="8" w:space="0" w:color="auto"/>
              <w:bottom w:val="single" w:sz="6" w:space="0" w:color="auto"/>
            </w:tcBorders>
            <w:vAlign w:val="center"/>
          </w:tcPr>
          <w:p w14:paraId="2182C8B8" w14:textId="77777777" w:rsidR="00141182" w:rsidRPr="004D42C5"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Times New Roman" w:hAnsi="Renault Group" w:cs="Arial"/>
                <w:b/>
                <w:color w:val="000000"/>
                <w:szCs w:val="18"/>
                <w:lang w:val="en-GB" w:eastAsia="fr-FR"/>
              </w:rPr>
            </w:pPr>
            <w:r w:rsidRPr="004D42C5">
              <w:rPr>
                <w:rFonts w:ascii="Renault Group" w:eastAsia="Renault Group" w:hAnsi="Renault Group" w:cs="Times New Roman"/>
                <w:b/>
                <w:bCs/>
                <w:szCs w:val="18"/>
              </w:rPr>
              <w:t xml:space="preserve">Résultat financier </w:t>
            </w:r>
          </w:p>
        </w:tc>
        <w:tc>
          <w:tcPr>
            <w:tcW w:w="1417" w:type="dxa"/>
            <w:tcBorders>
              <w:bottom w:val="single" w:sz="6" w:space="0" w:color="auto"/>
            </w:tcBorders>
            <w:vAlign w:val="center"/>
          </w:tcPr>
          <w:p w14:paraId="0A2A7DCF" w14:textId="5DA533A7"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w:t>
            </w:r>
            <w:r w:rsidR="004C0CBD">
              <w:rPr>
                <w:b/>
                <w:szCs w:val="18"/>
                <w:lang w:val="en" w:eastAsia="fr-FR"/>
              </w:rPr>
              <w:t xml:space="preserve"> </w:t>
            </w:r>
            <w:r>
              <w:rPr>
                <w:b/>
                <w:szCs w:val="18"/>
                <w:lang w:val="en" w:eastAsia="fr-FR"/>
              </w:rPr>
              <w:t>295</w:t>
            </w:r>
          </w:p>
        </w:tc>
        <w:tc>
          <w:tcPr>
            <w:tcW w:w="1417" w:type="dxa"/>
            <w:tcBorders>
              <w:bottom w:val="single" w:sz="6" w:space="0" w:color="auto"/>
            </w:tcBorders>
            <w:shd w:val="clear" w:color="auto" w:fill="auto"/>
            <w:vAlign w:val="center"/>
          </w:tcPr>
          <w:p w14:paraId="1B2914A4" w14:textId="63422EAC"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975FD4">
              <w:rPr>
                <w:b/>
                <w:szCs w:val="18"/>
                <w:lang w:val="en" w:eastAsia="fr-FR"/>
              </w:rPr>
              <w:t>-</w:t>
            </w:r>
            <w:r w:rsidR="004C0CBD">
              <w:rPr>
                <w:b/>
                <w:szCs w:val="18"/>
                <w:lang w:val="en" w:eastAsia="fr-FR"/>
              </w:rPr>
              <w:t xml:space="preserve"> </w:t>
            </w:r>
            <w:r w:rsidRPr="00975FD4">
              <w:rPr>
                <w:b/>
                <w:szCs w:val="18"/>
                <w:lang w:val="en" w:eastAsia="fr-FR"/>
              </w:rPr>
              <w:t>48</w:t>
            </w:r>
            <w:r>
              <w:rPr>
                <w:b/>
                <w:szCs w:val="18"/>
                <w:lang w:val="en" w:eastAsia="fr-FR"/>
              </w:rPr>
              <w:t>6</w:t>
            </w:r>
          </w:p>
        </w:tc>
        <w:tc>
          <w:tcPr>
            <w:tcW w:w="1417" w:type="dxa"/>
            <w:tcBorders>
              <w:bottom w:val="single" w:sz="6" w:space="0" w:color="auto"/>
              <w:right w:val="single" w:sz="8" w:space="0" w:color="auto"/>
            </w:tcBorders>
            <w:vAlign w:val="center"/>
          </w:tcPr>
          <w:p w14:paraId="1433BDBC" w14:textId="7654885C" w:rsidR="00141182" w:rsidRPr="004D42C5" w:rsidRDefault="00141182" w:rsidP="008B5AB4">
            <w:pPr>
              <w:tabs>
                <w:tab w:val="left" w:pos="5380"/>
                <w:tab w:val="left" w:pos="8080"/>
              </w:tabs>
              <w:spacing w:before="0" w:line="240" w:lineRule="auto"/>
              <w:jc w:val="center"/>
              <w:rPr>
                <w:rFonts w:ascii="Renault Group" w:eastAsia="Renault Group" w:hAnsi="Renault Group" w:cs="Renault Group"/>
                <w:b/>
                <w:bCs/>
                <w:color w:val="000000"/>
                <w:szCs w:val="18"/>
              </w:rPr>
            </w:pPr>
            <w:r w:rsidRPr="004156CF">
              <w:rPr>
                <w:b/>
                <w:szCs w:val="18"/>
                <w:lang w:val="en" w:eastAsia="fr-FR"/>
              </w:rPr>
              <w:t>-19</w:t>
            </w:r>
            <w:r>
              <w:rPr>
                <w:b/>
                <w:szCs w:val="18"/>
                <w:lang w:val="en" w:eastAsia="fr-FR"/>
              </w:rPr>
              <w:t>1</w:t>
            </w:r>
          </w:p>
        </w:tc>
      </w:tr>
      <w:tr w:rsidR="00141182" w:rsidRPr="004D42C5" w14:paraId="6CD7A681" w14:textId="77777777" w:rsidTr="008C6443">
        <w:trPr>
          <w:trHeight w:val="397"/>
        </w:trPr>
        <w:tc>
          <w:tcPr>
            <w:tcW w:w="4819" w:type="dxa"/>
            <w:tcBorders>
              <w:left w:val="single" w:sz="8" w:space="0" w:color="auto"/>
              <w:bottom w:val="nil"/>
            </w:tcBorders>
            <w:vAlign w:val="center"/>
          </w:tcPr>
          <w:p w14:paraId="1C4305BC" w14:textId="77777777" w:rsidR="00141182" w:rsidRPr="004D42C5"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Times New Roman" w:hAnsi="Renault Group" w:cs="Arial"/>
                <w:b/>
                <w:szCs w:val="18"/>
                <w:lang w:eastAsia="fr-FR"/>
              </w:rPr>
            </w:pPr>
            <w:r w:rsidRPr="004D42C5">
              <w:rPr>
                <w:rFonts w:ascii="Renault Group" w:eastAsia="Renault Group" w:hAnsi="Renault Group" w:cs="Times New Roman"/>
                <w:b/>
                <w:bCs/>
                <w:szCs w:val="18"/>
              </w:rPr>
              <w:t xml:space="preserve">Part dans le résultat des sociétés mises en équivalence </w:t>
            </w:r>
          </w:p>
        </w:tc>
        <w:tc>
          <w:tcPr>
            <w:tcW w:w="1417" w:type="dxa"/>
            <w:tcBorders>
              <w:bottom w:val="nil"/>
            </w:tcBorders>
            <w:vAlign w:val="center"/>
          </w:tcPr>
          <w:p w14:paraId="70FA4743" w14:textId="2CF1D65D"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515</w:t>
            </w:r>
          </w:p>
        </w:tc>
        <w:tc>
          <w:tcPr>
            <w:tcW w:w="1417" w:type="dxa"/>
            <w:tcBorders>
              <w:bottom w:val="nil"/>
            </w:tcBorders>
            <w:shd w:val="clear" w:color="auto" w:fill="auto"/>
            <w:vAlign w:val="center"/>
          </w:tcPr>
          <w:p w14:paraId="4C8CCAFA" w14:textId="69841A1A"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0839D0">
              <w:rPr>
                <w:rFonts w:ascii="Renault Group" w:eastAsia="Times New Roman" w:hAnsi="Renault Group" w:cs="Arial"/>
                <w:b/>
                <w:szCs w:val="18"/>
                <w:lang w:eastAsia="fr-FR"/>
              </w:rPr>
              <w:t>423</w:t>
            </w:r>
          </w:p>
        </w:tc>
        <w:tc>
          <w:tcPr>
            <w:tcW w:w="1417" w:type="dxa"/>
            <w:tcBorders>
              <w:bottom w:val="nil"/>
              <w:right w:val="single" w:sz="8" w:space="0" w:color="auto"/>
            </w:tcBorders>
            <w:vAlign w:val="center"/>
          </w:tcPr>
          <w:p w14:paraId="3702432B" w14:textId="2400159A"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-92</w:t>
            </w:r>
          </w:p>
        </w:tc>
      </w:tr>
      <w:tr w:rsidR="00141182" w:rsidRPr="004D42C5" w14:paraId="491164EF" w14:textId="77777777" w:rsidTr="008C6443">
        <w:trPr>
          <w:trHeight w:val="283"/>
        </w:trPr>
        <w:tc>
          <w:tcPr>
            <w:tcW w:w="4819" w:type="dxa"/>
            <w:tcBorders>
              <w:top w:val="nil"/>
              <w:left w:val="single" w:sz="8" w:space="0" w:color="auto"/>
            </w:tcBorders>
            <w:vAlign w:val="center"/>
          </w:tcPr>
          <w:p w14:paraId="281B938F" w14:textId="059057E8" w:rsidR="00141182" w:rsidRPr="00464BB1"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ind w:right="212"/>
              <w:rPr>
                <w:rFonts w:ascii="Renault Group" w:eastAsia="Times New Roman" w:hAnsi="Renault Group" w:cs="Arial"/>
                <w:i/>
                <w:iCs/>
                <w:szCs w:val="18"/>
                <w:lang w:eastAsia="fr-FR"/>
              </w:rPr>
            </w:pPr>
            <w:r w:rsidRPr="00464BB1">
              <w:rPr>
                <w:rFonts w:ascii="Renault Group" w:eastAsia="Renault Group" w:hAnsi="Renault Group" w:cs="Times New Roman"/>
                <w:szCs w:val="18"/>
              </w:rPr>
              <w:t xml:space="preserve">               dont Nissan</w:t>
            </w:r>
          </w:p>
        </w:tc>
        <w:tc>
          <w:tcPr>
            <w:tcW w:w="1417" w:type="dxa"/>
            <w:tcBorders>
              <w:top w:val="nil"/>
            </w:tcBorders>
            <w:vAlign w:val="center"/>
          </w:tcPr>
          <w:p w14:paraId="0EAA82DC" w14:textId="266AAAAC" w:rsidR="00141182" w:rsidRPr="00464BB1" w:rsidRDefault="00141182" w:rsidP="008B5AB4">
            <w:pPr>
              <w:tabs>
                <w:tab w:val="left" w:pos="5380"/>
                <w:tab w:val="left" w:pos="8080"/>
              </w:tabs>
              <w:spacing w:before="0" w:line="240" w:lineRule="auto"/>
              <w:jc w:val="center"/>
              <w:rPr>
                <w:rFonts w:ascii="Renault Group" w:eastAsia="Times New Roman" w:hAnsi="Renault Group" w:cs="Arial"/>
                <w:bCs/>
                <w:szCs w:val="18"/>
                <w:lang w:eastAsia="fr-FR"/>
              </w:rPr>
            </w:pPr>
            <w:r>
              <w:rPr>
                <w:bCs/>
                <w:szCs w:val="18"/>
                <w:lang w:val="en" w:eastAsia="fr-FR"/>
              </w:rPr>
              <w:t>380</w:t>
            </w:r>
          </w:p>
        </w:tc>
        <w:tc>
          <w:tcPr>
            <w:tcW w:w="1417" w:type="dxa"/>
            <w:tcBorders>
              <w:top w:val="nil"/>
            </w:tcBorders>
            <w:shd w:val="clear" w:color="auto" w:fill="auto"/>
            <w:vAlign w:val="center"/>
          </w:tcPr>
          <w:p w14:paraId="3E6AD8F6" w14:textId="724B4585" w:rsidR="00141182" w:rsidRPr="004D42C5" w:rsidRDefault="00141182" w:rsidP="008B5AB4">
            <w:pPr>
              <w:tabs>
                <w:tab w:val="left" w:pos="5380"/>
                <w:tab w:val="left" w:pos="8080"/>
              </w:tabs>
              <w:spacing w:before="0" w:line="240" w:lineRule="auto"/>
              <w:jc w:val="center"/>
              <w:rPr>
                <w:rFonts w:ascii="Renault Group" w:eastAsia="Times New Roman" w:hAnsi="Renault Group" w:cs="Arial"/>
                <w:color w:val="73685D"/>
                <w:szCs w:val="18"/>
                <w:lang w:eastAsia="fr-FR"/>
              </w:rPr>
            </w:pPr>
            <w:r w:rsidRPr="000839D0">
              <w:rPr>
                <w:szCs w:val="18"/>
                <w:lang w:val="en" w:eastAsia="fr-FR"/>
              </w:rPr>
              <w:t>526</w:t>
            </w:r>
          </w:p>
        </w:tc>
        <w:tc>
          <w:tcPr>
            <w:tcW w:w="1417" w:type="dxa"/>
            <w:tcBorders>
              <w:top w:val="nil"/>
              <w:right w:val="single" w:sz="8" w:space="0" w:color="auto"/>
            </w:tcBorders>
            <w:vAlign w:val="center"/>
          </w:tcPr>
          <w:p w14:paraId="66904E1C" w14:textId="3249893E" w:rsidR="00141182" w:rsidRPr="004D42C5" w:rsidRDefault="00141182" w:rsidP="008B5AB4">
            <w:pPr>
              <w:tabs>
                <w:tab w:val="left" w:pos="5380"/>
                <w:tab w:val="left" w:pos="8080"/>
              </w:tabs>
              <w:spacing w:before="0" w:line="240" w:lineRule="auto"/>
              <w:jc w:val="center"/>
              <w:rPr>
                <w:rFonts w:ascii="Renault Group" w:eastAsia="Times New Roman" w:hAnsi="Renault Group" w:cs="Arial"/>
                <w:bCs/>
                <w:szCs w:val="18"/>
                <w:lang w:eastAsia="fr-FR"/>
              </w:rPr>
            </w:pPr>
            <w:r w:rsidRPr="000839D0">
              <w:rPr>
                <w:bCs/>
                <w:szCs w:val="18"/>
                <w:lang w:val="en" w:eastAsia="fr-FR"/>
              </w:rPr>
              <w:t>+146</w:t>
            </w:r>
          </w:p>
        </w:tc>
      </w:tr>
      <w:tr w:rsidR="00141182" w:rsidRPr="004D42C5" w14:paraId="217F7CA8" w14:textId="77777777" w:rsidTr="008C6443">
        <w:trPr>
          <w:trHeight w:val="397"/>
        </w:trPr>
        <w:tc>
          <w:tcPr>
            <w:tcW w:w="4819" w:type="dxa"/>
            <w:tcBorders>
              <w:left w:val="single" w:sz="8" w:space="0" w:color="auto"/>
              <w:bottom w:val="single" w:sz="6" w:space="0" w:color="auto"/>
            </w:tcBorders>
            <w:vAlign w:val="center"/>
          </w:tcPr>
          <w:p w14:paraId="3B59F9B8" w14:textId="77777777" w:rsidR="00141182" w:rsidRPr="004D42C5"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ind w:right="212"/>
              <w:rPr>
                <w:rFonts w:ascii="Renault Group" w:eastAsia="Times New Roman" w:hAnsi="Renault Group" w:cs="Arial"/>
                <w:b/>
                <w:i/>
                <w:szCs w:val="18"/>
                <w:lang w:eastAsia="fr-FR"/>
              </w:rPr>
            </w:pPr>
            <w:r w:rsidRPr="004D42C5">
              <w:rPr>
                <w:rFonts w:ascii="Renault Group" w:eastAsia="Renault Group" w:hAnsi="Renault Group" w:cs="Times New Roman"/>
                <w:b/>
                <w:bCs/>
                <w:szCs w:val="18"/>
              </w:rPr>
              <w:t xml:space="preserve">Impôts courants et différés </w:t>
            </w:r>
          </w:p>
        </w:tc>
        <w:tc>
          <w:tcPr>
            <w:tcW w:w="1417" w:type="dxa"/>
            <w:tcBorders>
              <w:bottom w:val="single" w:sz="6" w:space="0" w:color="auto"/>
            </w:tcBorders>
            <w:vAlign w:val="center"/>
          </w:tcPr>
          <w:p w14:paraId="452FB591" w14:textId="25BB88A1"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w:t>
            </w:r>
            <w:r w:rsidR="004C0CBD">
              <w:rPr>
                <w:b/>
                <w:szCs w:val="18"/>
                <w:lang w:val="en" w:eastAsia="fr-FR"/>
              </w:rPr>
              <w:t xml:space="preserve"> </w:t>
            </w:r>
            <w:r>
              <w:rPr>
                <w:b/>
                <w:szCs w:val="18"/>
                <w:lang w:val="en" w:eastAsia="fr-FR"/>
              </w:rPr>
              <w:t>571</w:t>
            </w:r>
          </w:p>
        </w:tc>
        <w:tc>
          <w:tcPr>
            <w:tcW w:w="1417" w:type="dxa"/>
            <w:tcBorders>
              <w:bottom w:val="single" w:sz="6" w:space="0" w:color="auto"/>
            </w:tcBorders>
            <w:shd w:val="clear" w:color="auto" w:fill="auto"/>
            <w:vAlign w:val="center"/>
          </w:tcPr>
          <w:p w14:paraId="52555789" w14:textId="7D05660E"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67268E">
              <w:rPr>
                <w:rFonts w:ascii="Renault Group" w:eastAsia="Times New Roman" w:hAnsi="Renault Group" w:cs="Arial"/>
                <w:b/>
                <w:szCs w:val="18"/>
                <w:lang w:eastAsia="fr-FR"/>
              </w:rPr>
              <w:t>-</w:t>
            </w:r>
            <w:r w:rsidR="004C0CBD">
              <w:rPr>
                <w:rFonts w:ascii="Renault Group" w:eastAsia="Times New Roman" w:hAnsi="Renault Group" w:cs="Arial"/>
                <w:b/>
                <w:szCs w:val="18"/>
                <w:lang w:eastAsia="fr-FR"/>
              </w:rPr>
              <w:t xml:space="preserve"> </w:t>
            </w:r>
            <w:r w:rsidRPr="0067268E">
              <w:rPr>
                <w:rFonts w:ascii="Renault Group" w:eastAsia="Times New Roman" w:hAnsi="Renault Group" w:cs="Arial"/>
                <w:b/>
                <w:szCs w:val="18"/>
                <w:lang w:eastAsia="fr-FR"/>
              </w:rPr>
              <w:t>533</w:t>
            </w:r>
          </w:p>
        </w:tc>
        <w:tc>
          <w:tcPr>
            <w:tcW w:w="1417" w:type="dxa"/>
            <w:tcBorders>
              <w:bottom w:val="single" w:sz="6" w:space="0" w:color="auto"/>
              <w:right w:val="single" w:sz="8" w:space="0" w:color="auto"/>
            </w:tcBorders>
            <w:vAlign w:val="center"/>
          </w:tcPr>
          <w:p w14:paraId="7DE0508F" w14:textId="4A22D043"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+38</w:t>
            </w:r>
          </w:p>
        </w:tc>
      </w:tr>
      <w:tr w:rsidR="00141182" w:rsidRPr="004D42C5" w14:paraId="61AECD4C" w14:textId="77777777" w:rsidTr="008C6443">
        <w:trPr>
          <w:trHeight w:val="397"/>
        </w:trPr>
        <w:tc>
          <w:tcPr>
            <w:tcW w:w="4819" w:type="dxa"/>
            <w:tcBorders>
              <w:left w:val="single" w:sz="8" w:space="0" w:color="auto"/>
              <w:bottom w:val="nil"/>
            </w:tcBorders>
            <w:vAlign w:val="center"/>
          </w:tcPr>
          <w:p w14:paraId="32DDF281" w14:textId="77777777" w:rsidR="00141182" w:rsidRPr="004D42C5"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Times New Roman" w:hAnsi="Renault Group" w:cs="Arial"/>
                <w:b/>
                <w:szCs w:val="18"/>
                <w:lang w:eastAsia="fr-FR"/>
              </w:rPr>
            </w:pPr>
            <w:r w:rsidRPr="004D42C5">
              <w:rPr>
                <w:rFonts w:ascii="Renault Group" w:eastAsia="Renault Group" w:hAnsi="Renault Group" w:cs="Times New Roman"/>
                <w:b/>
                <w:bCs/>
                <w:szCs w:val="18"/>
              </w:rPr>
              <w:t xml:space="preserve">Résultat net </w:t>
            </w:r>
          </w:p>
        </w:tc>
        <w:tc>
          <w:tcPr>
            <w:tcW w:w="1417" w:type="dxa"/>
            <w:tcBorders>
              <w:bottom w:val="nil"/>
            </w:tcBorders>
            <w:vAlign w:val="center"/>
          </w:tcPr>
          <w:p w14:paraId="12AE5033" w14:textId="70203B25"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967</w:t>
            </w:r>
          </w:p>
        </w:tc>
        <w:tc>
          <w:tcPr>
            <w:tcW w:w="1417" w:type="dxa"/>
            <w:tcBorders>
              <w:bottom w:val="nil"/>
            </w:tcBorders>
            <w:shd w:val="clear" w:color="auto" w:fill="auto"/>
            <w:vAlign w:val="center"/>
          </w:tcPr>
          <w:p w14:paraId="44477A5C" w14:textId="532924AA"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0839D0">
              <w:rPr>
                <w:rFonts w:ascii="Renault Group" w:eastAsia="Times New Roman" w:hAnsi="Renault Group" w:cs="Arial"/>
                <w:b/>
                <w:szCs w:val="18"/>
                <w:lang w:eastAsia="fr-FR"/>
              </w:rPr>
              <w:t>-</w:t>
            </w:r>
            <w:r w:rsidR="004C0CBD">
              <w:rPr>
                <w:rFonts w:ascii="Renault Group" w:eastAsia="Times New Roman" w:hAnsi="Renault Group" w:cs="Arial"/>
                <w:b/>
                <w:szCs w:val="18"/>
                <w:lang w:eastAsia="fr-FR"/>
              </w:rPr>
              <w:t xml:space="preserve"> </w:t>
            </w:r>
            <w:r w:rsidRPr="000839D0">
              <w:rPr>
                <w:rFonts w:ascii="Renault Group" w:eastAsia="Times New Roman" w:hAnsi="Renault Group" w:cs="Arial"/>
                <w:b/>
                <w:szCs w:val="18"/>
                <w:lang w:eastAsia="fr-FR"/>
              </w:rPr>
              <w:t>700</w:t>
            </w:r>
          </w:p>
        </w:tc>
        <w:tc>
          <w:tcPr>
            <w:tcW w:w="1417" w:type="dxa"/>
            <w:tcBorders>
              <w:bottom w:val="nil"/>
              <w:right w:val="single" w:sz="8" w:space="0" w:color="auto"/>
            </w:tcBorders>
            <w:vAlign w:val="center"/>
          </w:tcPr>
          <w:p w14:paraId="50D049DF" w14:textId="349C71C8"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-1 667</w:t>
            </w:r>
          </w:p>
        </w:tc>
      </w:tr>
      <w:tr w:rsidR="00141182" w:rsidRPr="004D42C5" w14:paraId="11A6AB50" w14:textId="77777777" w:rsidTr="008C6443">
        <w:trPr>
          <w:trHeight w:val="283"/>
        </w:trPr>
        <w:tc>
          <w:tcPr>
            <w:tcW w:w="4819" w:type="dxa"/>
            <w:tcBorders>
              <w:top w:val="nil"/>
              <w:left w:val="single" w:sz="8" w:space="0" w:color="auto"/>
              <w:bottom w:val="nil"/>
            </w:tcBorders>
            <w:vAlign w:val="center"/>
          </w:tcPr>
          <w:p w14:paraId="16ABA006" w14:textId="55A73957" w:rsidR="00141182" w:rsidRPr="008B5AB4"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Renault Group" w:hAnsi="Renault Group" w:cs="Times New Roman"/>
                <w:szCs w:val="18"/>
              </w:rPr>
            </w:pPr>
            <w:r w:rsidRPr="008B5AB4">
              <w:rPr>
                <w:rFonts w:ascii="Renault Group" w:eastAsia="Renault Group" w:hAnsi="Renault Group" w:cs="Times New Roman"/>
                <w:szCs w:val="18"/>
              </w:rPr>
              <w:t xml:space="preserve">               dont activités poursuivies </w:t>
            </w:r>
          </w:p>
        </w:tc>
        <w:tc>
          <w:tcPr>
            <w:tcW w:w="1417" w:type="dxa"/>
            <w:tcBorders>
              <w:top w:val="nil"/>
              <w:bottom w:val="nil"/>
            </w:tcBorders>
            <w:vAlign w:val="center"/>
          </w:tcPr>
          <w:p w14:paraId="5126C545" w14:textId="0F0D0070" w:rsidR="00141182" w:rsidRPr="008B5AB4" w:rsidRDefault="00141182" w:rsidP="008B5AB4">
            <w:pPr>
              <w:tabs>
                <w:tab w:val="left" w:pos="5380"/>
                <w:tab w:val="left" w:pos="8080"/>
              </w:tabs>
              <w:spacing w:before="0" w:line="240" w:lineRule="auto"/>
              <w:jc w:val="center"/>
              <w:rPr>
                <w:rFonts w:ascii="Renault Group" w:eastAsia="Times New Roman" w:hAnsi="Renault Group" w:cs="Arial"/>
                <w:szCs w:val="18"/>
                <w:lang w:eastAsia="fr-FR"/>
              </w:rPr>
            </w:pPr>
            <w:r w:rsidRPr="008B5AB4">
              <w:rPr>
                <w:szCs w:val="18"/>
                <w:lang w:val="en" w:eastAsia="fr-FR"/>
              </w:rPr>
              <w:t>549</w:t>
            </w:r>
          </w:p>
        </w:tc>
        <w:tc>
          <w:tcPr>
            <w:tcW w:w="1417" w:type="dxa"/>
            <w:tcBorders>
              <w:top w:val="nil"/>
              <w:bottom w:val="nil"/>
            </w:tcBorders>
            <w:shd w:val="clear" w:color="auto" w:fill="auto"/>
            <w:vAlign w:val="center"/>
          </w:tcPr>
          <w:p w14:paraId="576ABFA8" w14:textId="0ADF8F33" w:rsidR="00141182" w:rsidRPr="008B5AB4" w:rsidRDefault="00141182" w:rsidP="008B5AB4">
            <w:pPr>
              <w:tabs>
                <w:tab w:val="left" w:pos="5380"/>
                <w:tab w:val="left" w:pos="8080"/>
              </w:tabs>
              <w:spacing w:before="0" w:line="240" w:lineRule="auto"/>
              <w:jc w:val="center"/>
              <w:rPr>
                <w:rFonts w:ascii="Renault Group" w:eastAsia="Times New Roman" w:hAnsi="Renault Group" w:cs="Arial"/>
                <w:color w:val="73685D"/>
                <w:szCs w:val="18"/>
                <w:lang w:eastAsia="fr-FR"/>
              </w:rPr>
            </w:pPr>
            <w:r w:rsidRPr="008B5AB4">
              <w:rPr>
                <w:rFonts w:ascii="Renault Group" w:eastAsia="Times New Roman" w:hAnsi="Renault Group" w:cs="Arial"/>
                <w:szCs w:val="18"/>
                <w:lang w:eastAsia="fr-FR"/>
              </w:rPr>
              <w:t>1</w:t>
            </w:r>
            <w:r w:rsidR="00554171" w:rsidRPr="008B5AB4">
              <w:rPr>
                <w:rFonts w:ascii="Renault Group" w:eastAsia="Times New Roman" w:hAnsi="Renault Group" w:cs="Arial"/>
                <w:szCs w:val="18"/>
                <w:lang w:eastAsia="fr-FR"/>
              </w:rPr>
              <w:t xml:space="preserve"> </w:t>
            </w:r>
            <w:r w:rsidRPr="008B5AB4">
              <w:rPr>
                <w:rFonts w:ascii="Renault Group" w:eastAsia="Times New Roman" w:hAnsi="Renault Group" w:cs="Arial"/>
                <w:szCs w:val="18"/>
                <w:lang w:eastAsia="fr-FR"/>
              </w:rPr>
              <w:t>620</w:t>
            </w:r>
          </w:p>
        </w:tc>
        <w:tc>
          <w:tcPr>
            <w:tcW w:w="1417" w:type="dxa"/>
            <w:tcBorders>
              <w:top w:val="nil"/>
              <w:bottom w:val="nil"/>
              <w:right w:val="single" w:sz="8" w:space="0" w:color="auto"/>
            </w:tcBorders>
            <w:vAlign w:val="center"/>
          </w:tcPr>
          <w:p w14:paraId="354776D5" w14:textId="70C5DE85" w:rsidR="00141182" w:rsidRPr="008B5AB4" w:rsidRDefault="00141182" w:rsidP="008B5AB4">
            <w:pPr>
              <w:tabs>
                <w:tab w:val="left" w:pos="5380"/>
                <w:tab w:val="left" w:pos="8080"/>
              </w:tabs>
              <w:spacing w:before="0" w:line="240" w:lineRule="auto"/>
              <w:jc w:val="center"/>
              <w:rPr>
                <w:rFonts w:ascii="Renault Group" w:eastAsia="Times New Roman" w:hAnsi="Renault Group" w:cs="Arial"/>
                <w:szCs w:val="18"/>
                <w:lang w:eastAsia="fr-FR"/>
              </w:rPr>
            </w:pPr>
            <w:r w:rsidRPr="008B5AB4">
              <w:rPr>
                <w:rFonts w:ascii="Renault Group" w:eastAsia="Times New Roman" w:hAnsi="Renault Group" w:cs="Arial"/>
                <w:szCs w:val="18"/>
                <w:lang w:eastAsia="fr-FR"/>
              </w:rPr>
              <w:t>+1 071</w:t>
            </w:r>
          </w:p>
        </w:tc>
      </w:tr>
      <w:tr w:rsidR="00141182" w:rsidRPr="004D42C5" w14:paraId="35841B2F" w14:textId="77777777" w:rsidTr="008C6443">
        <w:trPr>
          <w:trHeight w:val="283"/>
        </w:trPr>
        <w:tc>
          <w:tcPr>
            <w:tcW w:w="4819" w:type="dxa"/>
            <w:tcBorders>
              <w:top w:val="nil"/>
              <w:left w:val="single" w:sz="8" w:space="0" w:color="auto"/>
            </w:tcBorders>
            <w:vAlign w:val="center"/>
          </w:tcPr>
          <w:p w14:paraId="3A3D4E48" w14:textId="1032F346" w:rsidR="00141182" w:rsidRPr="008B5AB4"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Renault Group" w:hAnsi="Renault Group" w:cs="Times New Roman"/>
                <w:szCs w:val="18"/>
              </w:rPr>
            </w:pPr>
            <w:r w:rsidRPr="008B5AB4">
              <w:rPr>
                <w:rFonts w:ascii="Renault Group" w:eastAsia="Renault Group" w:hAnsi="Renault Group" w:cs="Times New Roman"/>
                <w:szCs w:val="18"/>
              </w:rPr>
              <w:t xml:space="preserve">               dont activités abandonnées</w:t>
            </w:r>
          </w:p>
        </w:tc>
        <w:tc>
          <w:tcPr>
            <w:tcW w:w="1417" w:type="dxa"/>
            <w:tcBorders>
              <w:top w:val="nil"/>
            </w:tcBorders>
            <w:vAlign w:val="center"/>
          </w:tcPr>
          <w:p w14:paraId="5CF0E46A" w14:textId="4F3A5A12" w:rsidR="00141182" w:rsidRPr="008B5AB4" w:rsidRDefault="00141182" w:rsidP="008B5AB4">
            <w:pPr>
              <w:tabs>
                <w:tab w:val="left" w:pos="5380"/>
                <w:tab w:val="left" w:pos="8080"/>
              </w:tabs>
              <w:spacing w:before="0" w:line="240" w:lineRule="auto"/>
              <w:jc w:val="center"/>
              <w:rPr>
                <w:rFonts w:ascii="Renault Group" w:eastAsia="Times New Roman" w:hAnsi="Renault Group" w:cs="Arial"/>
                <w:szCs w:val="18"/>
                <w:lang w:eastAsia="fr-FR"/>
              </w:rPr>
            </w:pPr>
            <w:r w:rsidRPr="008B5AB4">
              <w:rPr>
                <w:szCs w:val="18"/>
                <w:lang w:val="en" w:eastAsia="fr-FR"/>
              </w:rPr>
              <w:t>418</w:t>
            </w:r>
          </w:p>
        </w:tc>
        <w:tc>
          <w:tcPr>
            <w:tcW w:w="1417" w:type="dxa"/>
            <w:tcBorders>
              <w:top w:val="nil"/>
            </w:tcBorders>
            <w:shd w:val="clear" w:color="auto" w:fill="auto"/>
            <w:vAlign w:val="center"/>
          </w:tcPr>
          <w:p w14:paraId="2077A28F" w14:textId="6C707814" w:rsidR="00141182" w:rsidRPr="008B5AB4" w:rsidRDefault="00141182" w:rsidP="008B5AB4">
            <w:pPr>
              <w:tabs>
                <w:tab w:val="left" w:pos="5380"/>
                <w:tab w:val="left" w:pos="8080"/>
              </w:tabs>
              <w:spacing w:before="0" w:line="240" w:lineRule="auto"/>
              <w:jc w:val="center"/>
              <w:rPr>
                <w:rFonts w:ascii="Renault Group" w:eastAsia="Times New Roman" w:hAnsi="Renault Group" w:cs="Arial"/>
                <w:color w:val="73685D"/>
                <w:szCs w:val="18"/>
                <w:lang w:eastAsia="fr-FR"/>
              </w:rPr>
            </w:pPr>
            <w:r w:rsidRPr="008B5AB4">
              <w:rPr>
                <w:rFonts w:ascii="Renault Group" w:eastAsia="Times New Roman" w:hAnsi="Renault Group" w:cs="Arial"/>
                <w:szCs w:val="18"/>
                <w:lang w:eastAsia="fr-FR"/>
              </w:rPr>
              <w:t>-</w:t>
            </w:r>
            <w:r w:rsidR="004C0CBD" w:rsidRPr="008B5AB4">
              <w:rPr>
                <w:rFonts w:ascii="Renault Group" w:eastAsia="Times New Roman" w:hAnsi="Renault Group" w:cs="Arial"/>
                <w:szCs w:val="18"/>
                <w:lang w:eastAsia="fr-FR"/>
              </w:rPr>
              <w:t xml:space="preserve"> </w:t>
            </w:r>
            <w:r w:rsidRPr="008B5AB4">
              <w:rPr>
                <w:rFonts w:ascii="Renault Group" w:eastAsia="Times New Roman" w:hAnsi="Renault Group" w:cs="Arial"/>
                <w:szCs w:val="18"/>
                <w:lang w:eastAsia="fr-FR"/>
              </w:rPr>
              <w:t>2 320</w:t>
            </w:r>
          </w:p>
        </w:tc>
        <w:tc>
          <w:tcPr>
            <w:tcW w:w="1417" w:type="dxa"/>
            <w:tcBorders>
              <w:top w:val="nil"/>
              <w:right w:val="single" w:sz="8" w:space="0" w:color="auto"/>
            </w:tcBorders>
            <w:vAlign w:val="center"/>
          </w:tcPr>
          <w:p w14:paraId="28A3F894" w14:textId="71F67E7D" w:rsidR="00141182" w:rsidRPr="008B5AB4" w:rsidRDefault="00141182" w:rsidP="008B5AB4">
            <w:pPr>
              <w:tabs>
                <w:tab w:val="left" w:pos="5380"/>
                <w:tab w:val="left" w:pos="8080"/>
              </w:tabs>
              <w:spacing w:before="0" w:line="240" w:lineRule="auto"/>
              <w:jc w:val="center"/>
              <w:rPr>
                <w:rFonts w:ascii="Renault Group" w:eastAsia="Times New Roman" w:hAnsi="Renault Group" w:cs="Arial"/>
                <w:szCs w:val="18"/>
                <w:lang w:eastAsia="fr-FR"/>
              </w:rPr>
            </w:pPr>
            <w:r w:rsidRPr="008B5AB4">
              <w:rPr>
                <w:rFonts w:ascii="Renault Group" w:eastAsia="Times New Roman" w:hAnsi="Renault Group" w:cs="Arial"/>
                <w:szCs w:val="18"/>
                <w:lang w:eastAsia="fr-FR"/>
              </w:rPr>
              <w:t>-2 738</w:t>
            </w:r>
          </w:p>
        </w:tc>
      </w:tr>
      <w:tr w:rsidR="00141182" w:rsidRPr="004D42C5" w14:paraId="0FAB5E84" w14:textId="77777777" w:rsidTr="008C6443">
        <w:trPr>
          <w:trHeight w:val="397"/>
        </w:trPr>
        <w:tc>
          <w:tcPr>
            <w:tcW w:w="4819" w:type="dxa"/>
            <w:tcBorders>
              <w:left w:val="single" w:sz="8" w:space="0" w:color="auto"/>
            </w:tcBorders>
            <w:vAlign w:val="center"/>
          </w:tcPr>
          <w:p w14:paraId="0A06BBEC" w14:textId="77777777" w:rsidR="00141182" w:rsidRPr="004D42C5"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Times New Roman" w:hAnsi="Renault Group" w:cs="Arial"/>
                <w:b/>
                <w:color w:val="000000"/>
                <w:szCs w:val="18"/>
                <w:lang w:eastAsia="fr-FR"/>
              </w:rPr>
            </w:pPr>
            <w:r w:rsidRPr="00FC45A4">
              <w:rPr>
                <w:rFonts w:ascii="Renault Group" w:eastAsia="Renault Group" w:hAnsi="Renault Group" w:cs="Times New Roman"/>
                <w:b/>
                <w:bCs/>
                <w:szCs w:val="18"/>
              </w:rPr>
              <w:t>Résultat net, part du Groupe</w:t>
            </w:r>
            <w:r w:rsidRPr="004D42C5">
              <w:rPr>
                <w:rFonts w:ascii="Renault Group" w:eastAsia="Renault Group" w:hAnsi="Renault Group" w:cs="Times New Roman"/>
                <w:b/>
                <w:bCs/>
                <w:szCs w:val="18"/>
              </w:rPr>
              <w:t xml:space="preserve"> </w:t>
            </w:r>
          </w:p>
        </w:tc>
        <w:tc>
          <w:tcPr>
            <w:tcW w:w="1417" w:type="dxa"/>
            <w:vAlign w:val="center"/>
          </w:tcPr>
          <w:p w14:paraId="7AADE62F" w14:textId="0B9EAA1F"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888</w:t>
            </w:r>
          </w:p>
        </w:tc>
        <w:tc>
          <w:tcPr>
            <w:tcW w:w="1417" w:type="dxa"/>
            <w:shd w:val="clear" w:color="auto" w:fill="auto"/>
            <w:vAlign w:val="center"/>
          </w:tcPr>
          <w:p w14:paraId="7C6482A5" w14:textId="31BB8DCE"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0839D0">
              <w:rPr>
                <w:rFonts w:ascii="Renault Group" w:eastAsia="Times New Roman" w:hAnsi="Renault Group" w:cs="Arial"/>
                <w:b/>
                <w:szCs w:val="18"/>
                <w:lang w:eastAsia="fr-FR"/>
              </w:rPr>
              <w:t>-</w:t>
            </w:r>
            <w:r w:rsidR="004C0CBD">
              <w:rPr>
                <w:rFonts w:ascii="Renault Group" w:eastAsia="Times New Roman" w:hAnsi="Renault Group" w:cs="Arial"/>
                <w:b/>
                <w:szCs w:val="18"/>
                <w:lang w:eastAsia="fr-FR"/>
              </w:rPr>
              <w:t xml:space="preserve"> </w:t>
            </w:r>
            <w:r w:rsidRPr="000839D0">
              <w:rPr>
                <w:rFonts w:ascii="Renault Group" w:eastAsia="Times New Roman" w:hAnsi="Renault Group" w:cs="Arial"/>
                <w:b/>
                <w:szCs w:val="18"/>
                <w:lang w:eastAsia="fr-FR"/>
              </w:rPr>
              <w:t>338</w:t>
            </w:r>
          </w:p>
        </w:tc>
        <w:tc>
          <w:tcPr>
            <w:tcW w:w="1417" w:type="dxa"/>
            <w:tcBorders>
              <w:right w:val="single" w:sz="8" w:space="0" w:color="auto"/>
            </w:tcBorders>
            <w:vAlign w:val="center"/>
          </w:tcPr>
          <w:p w14:paraId="6DE54595" w14:textId="185F6A16"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-1 226</w:t>
            </w:r>
          </w:p>
        </w:tc>
      </w:tr>
      <w:tr w:rsidR="00141182" w:rsidRPr="004D42C5" w14:paraId="20324087" w14:textId="77777777" w:rsidTr="008C6443">
        <w:trPr>
          <w:trHeight w:val="397"/>
        </w:trPr>
        <w:tc>
          <w:tcPr>
            <w:tcW w:w="4819" w:type="dxa"/>
            <w:tcBorders>
              <w:left w:val="single" w:sz="8" w:space="0" w:color="auto"/>
            </w:tcBorders>
            <w:vAlign w:val="center"/>
          </w:tcPr>
          <w:p w14:paraId="3C55AB52" w14:textId="3C431797" w:rsidR="00141182" w:rsidRPr="00CC65D3"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Renault Group" w:hAnsi="Renault Group" w:cs="Times New Roman"/>
                <w:b/>
                <w:bCs/>
                <w:szCs w:val="18"/>
              </w:rPr>
            </w:pPr>
            <w:r w:rsidRPr="00341D93">
              <w:rPr>
                <w:rFonts w:ascii="Renault Group" w:eastAsia="Renault Group" w:hAnsi="Renault Group" w:cs="Times New Roman"/>
                <w:b/>
                <w:bCs/>
                <w:szCs w:val="18"/>
              </w:rPr>
              <w:t>Free cash-flow</w:t>
            </w:r>
            <w:r w:rsidRPr="004D42C5">
              <w:rPr>
                <w:rFonts w:ascii="Renault Group" w:eastAsia="Renault Group" w:hAnsi="Renault Group" w:cs="Times New Roman"/>
                <w:b/>
                <w:bCs/>
                <w:i/>
                <w:iCs/>
                <w:szCs w:val="18"/>
              </w:rPr>
              <w:t xml:space="preserve"> </w:t>
            </w:r>
            <w:r w:rsidRPr="004D42C5">
              <w:rPr>
                <w:rFonts w:ascii="Renault Group" w:eastAsia="Renault Group" w:hAnsi="Renault Group" w:cs="Times New Roman"/>
                <w:b/>
                <w:bCs/>
                <w:szCs w:val="18"/>
              </w:rPr>
              <w:t xml:space="preserve">opérationnel de l’Automobile </w:t>
            </w:r>
          </w:p>
        </w:tc>
        <w:tc>
          <w:tcPr>
            <w:tcW w:w="1417" w:type="dxa"/>
            <w:vAlign w:val="center"/>
          </w:tcPr>
          <w:p w14:paraId="609F1BCF" w14:textId="10C77C3F" w:rsidR="00141182" w:rsidRPr="004D42C5" w:rsidRDefault="006F6464" w:rsidP="008B5AB4">
            <w:pPr>
              <w:tabs>
                <w:tab w:val="left" w:pos="5380"/>
                <w:tab w:val="left" w:pos="8080"/>
              </w:tabs>
              <w:spacing w:before="0" w:line="240" w:lineRule="auto"/>
              <w:jc w:val="center"/>
              <w:rPr>
                <w:rFonts w:ascii="Renault Group" w:eastAsia="Times New Roman" w:hAnsi="Renault Group" w:cs="Arial"/>
                <w:b/>
                <w:szCs w:val="18"/>
                <w:lang w:eastAsia="fr-FR"/>
              </w:rPr>
            </w:pPr>
            <w:r>
              <w:rPr>
                <w:b/>
                <w:szCs w:val="18"/>
                <w:lang w:val="en" w:eastAsia="fr-FR"/>
              </w:rPr>
              <w:t>889</w:t>
            </w:r>
          </w:p>
        </w:tc>
        <w:tc>
          <w:tcPr>
            <w:tcW w:w="1417" w:type="dxa"/>
            <w:shd w:val="clear" w:color="auto" w:fill="auto"/>
            <w:vAlign w:val="center"/>
          </w:tcPr>
          <w:p w14:paraId="52FAAD83" w14:textId="15808214"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sidRPr="000B4CAF">
              <w:rPr>
                <w:rFonts w:ascii="Renault Group" w:eastAsia="Times New Roman" w:hAnsi="Renault Group" w:cs="Arial"/>
                <w:b/>
                <w:szCs w:val="18"/>
                <w:lang w:eastAsia="fr-FR"/>
              </w:rPr>
              <w:t>2</w:t>
            </w:r>
            <w:r>
              <w:rPr>
                <w:rFonts w:ascii="Renault Group" w:eastAsia="Times New Roman" w:hAnsi="Renault Group" w:cs="Arial"/>
                <w:b/>
                <w:szCs w:val="18"/>
                <w:lang w:eastAsia="fr-FR"/>
              </w:rPr>
              <w:t xml:space="preserve"> 119</w:t>
            </w:r>
          </w:p>
        </w:tc>
        <w:tc>
          <w:tcPr>
            <w:tcW w:w="1417" w:type="dxa"/>
            <w:tcBorders>
              <w:right w:val="single" w:sz="8" w:space="0" w:color="auto"/>
            </w:tcBorders>
            <w:vAlign w:val="center"/>
          </w:tcPr>
          <w:p w14:paraId="16ADAF7E" w14:textId="1F759E64"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 xml:space="preserve">+1 </w:t>
            </w:r>
            <w:r w:rsidR="006F6464">
              <w:rPr>
                <w:rFonts w:ascii="Renault Group" w:eastAsia="Times New Roman" w:hAnsi="Renault Group" w:cs="Arial"/>
                <w:b/>
                <w:szCs w:val="18"/>
                <w:lang w:eastAsia="fr-FR"/>
              </w:rPr>
              <w:t>230</w:t>
            </w:r>
          </w:p>
        </w:tc>
      </w:tr>
      <w:tr w:rsidR="00141182" w:rsidRPr="004D42C5" w14:paraId="60120BD3" w14:textId="77777777" w:rsidTr="008C6443">
        <w:trPr>
          <w:trHeight w:val="397"/>
        </w:trPr>
        <w:tc>
          <w:tcPr>
            <w:tcW w:w="4819" w:type="dxa"/>
            <w:tcBorders>
              <w:left w:val="single" w:sz="8" w:space="0" w:color="auto"/>
              <w:bottom w:val="single" w:sz="8" w:space="0" w:color="auto"/>
            </w:tcBorders>
            <w:vAlign w:val="center"/>
          </w:tcPr>
          <w:p w14:paraId="50DB86C0" w14:textId="2FA5D3C9" w:rsidR="00141182" w:rsidRPr="002652F5" w:rsidRDefault="00141182" w:rsidP="008B5AB4">
            <w:pPr>
              <w:tabs>
                <w:tab w:val="left" w:pos="270"/>
                <w:tab w:val="left" w:pos="360"/>
                <w:tab w:val="left" w:pos="630"/>
                <w:tab w:val="left" w:pos="720"/>
                <w:tab w:val="left" w:pos="5380"/>
                <w:tab w:val="left" w:pos="8080"/>
              </w:tabs>
              <w:overflowPunct w:val="0"/>
              <w:autoSpaceDE w:val="0"/>
              <w:autoSpaceDN w:val="0"/>
              <w:adjustRightInd w:val="0"/>
              <w:spacing w:before="0" w:line="240" w:lineRule="auto"/>
              <w:rPr>
                <w:rFonts w:ascii="Renault Group" w:eastAsia="Renault Group" w:hAnsi="Renault Group" w:cs="Times New Roman"/>
                <w:b/>
                <w:bCs/>
                <w:szCs w:val="18"/>
              </w:rPr>
            </w:pPr>
            <w:r>
              <w:rPr>
                <w:rFonts w:ascii="Renault Group" w:eastAsia="Renault Group" w:hAnsi="Renault Group" w:cs="Times New Roman"/>
                <w:b/>
                <w:bCs/>
                <w:szCs w:val="18"/>
              </w:rPr>
              <w:t xml:space="preserve">Position nette financière de l’Automobile </w:t>
            </w:r>
          </w:p>
        </w:tc>
        <w:tc>
          <w:tcPr>
            <w:tcW w:w="1417" w:type="dxa"/>
            <w:tcBorders>
              <w:bottom w:val="single" w:sz="8" w:space="0" w:color="auto"/>
            </w:tcBorders>
            <w:vAlign w:val="center"/>
          </w:tcPr>
          <w:p w14:paraId="3B55CE07" w14:textId="1E9FDB24" w:rsidR="00141182" w:rsidRDefault="00141182" w:rsidP="008B5AB4">
            <w:pPr>
              <w:tabs>
                <w:tab w:val="left" w:pos="5380"/>
                <w:tab w:val="left" w:pos="8080"/>
              </w:tabs>
              <w:spacing w:before="0" w:line="240" w:lineRule="auto"/>
              <w:jc w:val="center"/>
              <w:rPr>
                <w:b/>
                <w:bCs/>
                <w:color w:val="000000"/>
                <w:szCs w:val="18"/>
                <w:lang w:val="en" w:eastAsia="fr-FR"/>
              </w:rPr>
            </w:pPr>
            <w:r w:rsidRPr="00873EAF">
              <w:rPr>
                <w:b/>
                <w:bCs/>
                <w:color w:val="000000"/>
                <w:szCs w:val="18"/>
                <w:lang w:val="en" w:eastAsia="fr-FR"/>
              </w:rPr>
              <w:t>-</w:t>
            </w:r>
            <w:r w:rsidR="004C0CBD">
              <w:rPr>
                <w:b/>
                <w:bCs/>
                <w:color w:val="000000"/>
                <w:szCs w:val="18"/>
                <w:lang w:val="en" w:eastAsia="fr-FR"/>
              </w:rPr>
              <w:t xml:space="preserve"> </w:t>
            </w:r>
            <w:r w:rsidRPr="00873EAF">
              <w:rPr>
                <w:b/>
                <w:bCs/>
                <w:color w:val="000000"/>
                <w:szCs w:val="18"/>
                <w:lang w:val="en" w:eastAsia="fr-FR"/>
              </w:rPr>
              <w:t>1</w:t>
            </w:r>
            <w:r>
              <w:rPr>
                <w:b/>
                <w:bCs/>
                <w:color w:val="000000"/>
                <w:szCs w:val="18"/>
                <w:lang w:val="en" w:eastAsia="fr-FR"/>
              </w:rPr>
              <w:t xml:space="preserve"> 100</w:t>
            </w:r>
          </w:p>
          <w:p w14:paraId="10CD5516" w14:textId="2E284FD2" w:rsidR="00141182" w:rsidRPr="001670DD" w:rsidRDefault="00141182" w:rsidP="008B5AB4">
            <w:pPr>
              <w:tabs>
                <w:tab w:val="left" w:pos="5380"/>
                <w:tab w:val="left" w:pos="8080"/>
              </w:tabs>
              <w:spacing w:before="0" w:line="240" w:lineRule="auto"/>
              <w:jc w:val="center"/>
              <w:rPr>
                <w:b/>
                <w:szCs w:val="18"/>
                <w:lang w:eastAsia="fr-FR"/>
              </w:rPr>
            </w:pPr>
            <w:r>
              <w:rPr>
                <w:b/>
                <w:bCs/>
                <w:color w:val="000000"/>
                <w:sz w:val="16"/>
                <w:szCs w:val="16"/>
                <w:lang w:val="en" w:eastAsia="fr-FR"/>
              </w:rPr>
              <w:t>Au 31/12/</w:t>
            </w:r>
            <w:r w:rsidRPr="006C360F">
              <w:rPr>
                <w:b/>
                <w:bCs/>
                <w:color w:val="000000"/>
                <w:sz w:val="16"/>
                <w:szCs w:val="16"/>
                <w:lang w:val="en" w:eastAsia="fr-FR"/>
              </w:rPr>
              <w:t>2021</w:t>
            </w:r>
          </w:p>
        </w:tc>
        <w:tc>
          <w:tcPr>
            <w:tcW w:w="1417" w:type="dxa"/>
            <w:tcBorders>
              <w:bottom w:val="single" w:sz="8" w:space="0" w:color="auto"/>
            </w:tcBorders>
            <w:shd w:val="clear" w:color="auto" w:fill="auto"/>
            <w:vAlign w:val="center"/>
          </w:tcPr>
          <w:p w14:paraId="03B833DC" w14:textId="6D274C44" w:rsidR="00141182" w:rsidRPr="000B4CAF" w:rsidRDefault="00141182" w:rsidP="008B5AB4">
            <w:pPr>
              <w:tabs>
                <w:tab w:val="left" w:pos="5380"/>
                <w:tab w:val="left" w:pos="8080"/>
              </w:tabs>
              <w:spacing w:before="0" w:line="240" w:lineRule="auto"/>
              <w:jc w:val="center"/>
              <w:rPr>
                <w:b/>
                <w:bCs/>
                <w:szCs w:val="18"/>
                <w:lang w:val="en" w:eastAsia="fr-FR"/>
              </w:rPr>
            </w:pPr>
            <w:r w:rsidRPr="000B4CAF">
              <w:rPr>
                <w:b/>
                <w:bCs/>
                <w:szCs w:val="18"/>
                <w:lang w:val="en" w:eastAsia="fr-FR"/>
              </w:rPr>
              <w:t>+</w:t>
            </w:r>
            <w:r w:rsidR="004C0CBD">
              <w:rPr>
                <w:b/>
                <w:bCs/>
                <w:szCs w:val="18"/>
                <w:lang w:val="en" w:eastAsia="fr-FR"/>
              </w:rPr>
              <w:t xml:space="preserve"> </w:t>
            </w:r>
            <w:r>
              <w:rPr>
                <w:b/>
                <w:bCs/>
                <w:szCs w:val="18"/>
                <w:lang w:val="en" w:eastAsia="fr-FR"/>
              </w:rPr>
              <w:t>549</w:t>
            </w:r>
          </w:p>
          <w:p w14:paraId="3045DE99" w14:textId="1734434F"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color w:val="73685D"/>
                <w:szCs w:val="18"/>
                <w:lang w:eastAsia="fr-FR"/>
              </w:rPr>
            </w:pPr>
            <w:r>
              <w:rPr>
                <w:b/>
                <w:bCs/>
                <w:color w:val="000000"/>
                <w:sz w:val="16"/>
                <w:szCs w:val="16"/>
                <w:lang w:val="en" w:eastAsia="fr-FR"/>
              </w:rPr>
              <w:t>Au 31/12/</w:t>
            </w:r>
            <w:r w:rsidRPr="006C360F">
              <w:rPr>
                <w:b/>
                <w:bCs/>
                <w:color w:val="000000"/>
                <w:sz w:val="16"/>
                <w:szCs w:val="16"/>
                <w:lang w:val="en" w:eastAsia="fr-FR"/>
              </w:rPr>
              <w:t>202</w:t>
            </w:r>
            <w:r>
              <w:rPr>
                <w:b/>
                <w:bCs/>
                <w:color w:val="000000"/>
                <w:sz w:val="16"/>
                <w:szCs w:val="16"/>
                <w:lang w:val="en" w:eastAsia="fr-FR"/>
              </w:rPr>
              <w:t>2</w:t>
            </w:r>
          </w:p>
        </w:tc>
        <w:tc>
          <w:tcPr>
            <w:tcW w:w="1417" w:type="dxa"/>
            <w:tcBorders>
              <w:bottom w:val="single" w:sz="8" w:space="0" w:color="auto"/>
              <w:right w:val="single" w:sz="8" w:space="0" w:color="auto"/>
            </w:tcBorders>
            <w:vAlign w:val="center"/>
          </w:tcPr>
          <w:p w14:paraId="03795081" w14:textId="7E4A3858" w:rsidR="00141182" w:rsidRPr="004D42C5" w:rsidRDefault="00141182" w:rsidP="008B5AB4">
            <w:pPr>
              <w:tabs>
                <w:tab w:val="left" w:pos="5380"/>
                <w:tab w:val="left" w:pos="8080"/>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+1 649</w:t>
            </w:r>
          </w:p>
        </w:tc>
      </w:tr>
    </w:tbl>
    <w:p w14:paraId="61E80DCB" w14:textId="77777777" w:rsidR="00141182" w:rsidRDefault="00141182" w:rsidP="005F0F24">
      <w:pPr>
        <w:spacing w:before="0" w:after="120" w:line="240" w:lineRule="auto"/>
        <w:rPr>
          <w:rFonts w:ascii="Renault Group" w:eastAsia="Renault Group" w:hAnsi="Renault Group" w:cs="Times New Roman"/>
          <w:color w:val="988C7F"/>
          <w:sz w:val="32"/>
          <w:szCs w:val="32"/>
        </w:rPr>
      </w:pPr>
    </w:p>
    <w:p w14:paraId="3F976BB7" w14:textId="77777777" w:rsidR="000C3841" w:rsidRDefault="000C3841" w:rsidP="005F0F24">
      <w:pPr>
        <w:spacing w:before="0" w:after="120" w:line="240" w:lineRule="auto"/>
        <w:rPr>
          <w:rFonts w:ascii="Renault Group" w:eastAsia="Renault Group" w:hAnsi="Renault Group" w:cs="Times New Roman"/>
          <w:color w:val="988C7F"/>
          <w:sz w:val="32"/>
          <w:szCs w:val="32"/>
        </w:rPr>
      </w:pPr>
    </w:p>
    <w:p w14:paraId="7D9C4801" w14:textId="77777777" w:rsidR="000C3841" w:rsidRDefault="000C3841" w:rsidP="005F0F24">
      <w:pPr>
        <w:spacing w:before="0" w:after="120" w:line="240" w:lineRule="auto"/>
        <w:rPr>
          <w:rFonts w:ascii="Renault Group" w:eastAsia="Renault Group" w:hAnsi="Renault Group" w:cs="Times New Roman"/>
          <w:color w:val="988C7F"/>
          <w:sz w:val="32"/>
          <w:szCs w:val="32"/>
        </w:rPr>
      </w:pPr>
    </w:p>
    <w:p w14:paraId="1AA94B04" w14:textId="77777777" w:rsidR="000C3841" w:rsidRDefault="000C3841" w:rsidP="005F0F24">
      <w:pPr>
        <w:spacing w:before="0" w:after="120" w:line="240" w:lineRule="auto"/>
        <w:rPr>
          <w:rFonts w:ascii="Renault Group" w:eastAsia="Renault Group" w:hAnsi="Renault Group" w:cs="Times New Roman"/>
          <w:color w:val="988C7F"/>
          <w:sz w:val="32"/>
          <w:szCs w:val="32"/>
        </w:rPr>
      </w:pPr>
    </w:p>
    <w:p w14:paraId="49ABEEB8" w14:textId="77777777" w:rsidR="000C3841" w:rsidRDefault="000C3841">
      <w:pPr>
        <w:spacing w:before="0" w:line="240" w:lineRule="auto"/>
        <w:rPr>
          <w:rFonts w:ascii="Renault Group" w:eastAsia="Renault Group" w:hAnsi="Renault Group" w:cs="Times New Roman"/>
          <w:color w:val="988C7F"/>
          <w:sz w:val="32"/>
          <w:szCs w:val="32"/>
        </w:rPr>
      </w:pPr>
      <w:r>
        <w:rPr>
          <w:rFonts w:ascii="Renault Group" w:eastAsia="Renault Group" w:hAnsi="Renault Group" w:cs="Times New Roman"/>
          <w:color w:val="988C7F"/>
          <w:sz w:val="32"/>
          <w:szCs w:val="32"/>
        </w:rPr>
        <w:br w:type="page"/>
      </w:r>
    </w:p>
    <w:p w14:paraId="324B4833" w14:textId="6BAF931F" w:rsidR="008B26CD" w:rsidRDefault="008B26CD" w:rsidP="005F0F24">
      <w:pPr>
        <w:spacing w:before="0" w:after="120" w:line="240" w:lineRule="auto"/>
        <w:rPr>
          <w:rFonts w:ascii="Renault Group" w:eastAsia="Renault Group" w:hAnsi="Renault Group" w:cs="Times New Roman"/>
          <w:color w:val="988C7F"/>
          <w:sz w:val="32"/>
          <w:szCs w:val="32"/>
        </w:rPr>
      </w:pPr>
      <w:r>
        <w:rPr>
          <w:rFonts w:ascii="Renault Group" w:eastAsia="Renault Group" w:hAnsi="Renault Group" w:cs="Times New Roman"/>
          <w:color w:val="988C7F"/>
          <w:sz w:val="32"/>
          <w:szCs w:val="32"/>
        </w:rPr>
        <w:lastRenderedPageBreak/>
        <w:t>Retraitement</w:t>
      </w:r>
      <w:r w:rsidR="000B452F">
        <w:rPr>
          <w:rFonts w:ascii="Renault Group" w:eastAsia="Renault Group" w:hAnsi="Renault Group" w:cs="Times New Roman"/>
          <w:color w:val="988C7F"/>
          <w:sz w:val="32"/>
          <w:szCs w:val="32"/>
        </w:rPr>
        <w:t>s 2021</w:t>
      </w:r>
      <w:r>
        <w:rPr>
          <w:rFonts w:ascii="Renault Group" w:eastAsia="Renault Group" w:hAnsi="Renault Group" w:cs="Times New Roman"/>
          <w:color w:val="988C7F"/>
          <w:sz w:val="32"/>
          <w:szCs w:val="32"/>
        </w:rPr>
        <w:t xml:space="preserve"> des activités</w:t>
      </w:r>
      <w:r w:rsidR="000B452F">
        <w:rPr>
          <w:rFonts w:ascii="Renault Group" w:eastAsia="Renault Group" w:hAnsi="Renault Group" w:cs="Times New Roman"/>
          <w:color w:val="988C7F"/>
          <w:sz w:val="32"/>
          <w:szCs w:val="32"/>
        </w:rPr>
        <w:t xml:space="preserve"> </w:t>
      </w:r>
      <w:r w:rsidR="0063170D">
        <w:rPr>
          <w:rFonts w:ascii="Renault Group" w:eastAsia="Renault Group" w:hAnsi="Renault Group" w:cs="Times New Roman"/>
          <w:color w:val="988C7F"/>
          <w:sz w:val="32"/>
          <w:szCs w:val="32"/>
        </w:rPr>
        <w:t>d’AVTOVAZ et Renault Russi</w:t>
      </w:r>
      <w:r w:rsidR="009A4518">
        <w:rPr>
          <w:rFonts w:ascii="Renault Group" w:eastAsia="Renault Group" w:hAnsi="Renault Group" w:cs="Times New Roman"/>
          <w:color w:val="988C7F"/>
          <w:sz w:val="32"/>
          <w:szCs w:val="32"/>
        </w:rPr>
        <w:t>a</w:t>
      </w:r>
      <w:r>
        <w:rPr>
          <w:rFonts w:ascii="Renault Group" w:eastAsia="Renault Group" w:hAnsi="Renault Group" w:cs="Times New Roman"/>
          <w:color w:val="988C7F"/>
          <w:sz w:val="32"/>
          <w:szCs w:val="32"/>
        </w:rPr>
        <w:t xml:space="preserve"> </w:t>
      </w:r>
    </w:p>
    <w:tbl>
      <w:tblPr>
        <w:tblW w:w="7653" w:type="dxa"/>
        <w:tblCellMar>
          <w:left w:w="70" w:type="dxa"/>
          <w:right w:w="70" w:type="dxa"/>
        </w:tblCellMar>
        <w:tblLook w:val="04A0" w:firstRow="1" w:lastRow="0" w:firstColumn="1" w:lastColumn="0" w:noHBand="0" w:noVBand="1"/>
      </w:tblPr>
      <w:tblGrid>
        <w:gridCol w:w="3402"/>
        <w:gridCol w:w="1417"/>
        <w:gridCol w:w="1417"/>
        <w:gridCol w:w="1417"/>
      </w:tblGrid>
      <w:tr w:rsidR="00AE422D" w:rsidRPr="00873EAF" w14:paraId="67DF7175" w14:textId="77777777" w:rsidTr="0064615C">
        <w:trPr>
          <w:trHeight w:val="624"/>
        </w:trPr>
        <w:tc>
          <w:tcPr>
            <w:tcW w:w="3402" w:type="dxa"/>
            <w:tcBorders>
              <w:top w:val="single" w:sz="8" w:space="0" w:color="auto"/>
              <w:left w:val="single" w:sz="8" w:space="0" w:color="auto"/>
              <w:right w:val="single" w:sz="4" w:space="0" w:color="auto"/>
            </w:tcBorders>
            <w:shd w:val="clear" w:color="000000" w:fill="988C7F"/>
            <w:vAlign w:val="center"/>
            <w:hideMark/>
          </w:tcPr>
          <w:p w14:paraId="793873AC" w14:textId="72A0C974" w:rsidR="00AE422D" w:rsidRPr="00873EAF" w:rsidRDefault="00AE422D" w:rsidP="00AE422D">
            <w:pPr>
              <w:spacing w:before="0" w:line="240" w:lineRule="auto"/>
              <w:jc w:val="both"/>
              <w:rPr>
                <w:rFonts w:ascii="Renault Group" w:eastAsia="Times New Roman" w:hAnsi="Renault Group" w:cs="Calibri"/>
                <w:b/>
                <w:bCs/>
                <w:color w:val="FFFFFF"/>
                <w:szCs w:val="18"/>
                <w:lang w:eastAsia="fr-FR"/>
              </w:rPr>
            </w:pPr>
            <w:r>
              <w:rPr>
                <w:rFonts w:ascii="Renault Group" w:eastAsia="Times New Roman" w:hAnsi="Renault Group" w:cs="Calibri"/>
                <w:b/>
                <w:bCs/>
                <w:color w:val="FFFFFF"/>
                <w:szCs w:val="18"/>
                <w:lang w:eastAsia="fr-FR"/>
              </w:rPr>
              <w:t xml:space="preserve">  </w:t>
            </w:r>
            <w:r w:rsidRPr="00873EAF">
              <w:rPr>
                <w:rFonts w:ascii="Renault Group" w:eastAsia="Times New Roman" w:hAnsi="Renault Group" w:cs="Calibri"/>
                <w:b/>
                <w:bCs/>
                <w:color w:val="FFFFFF"/>
                <w:szCs w:val="18"/>
                <w:lang w:eastAsia="fr-FR"/>
              </w:rPr>
              <w:t xml:space="preserve">En </w:t>
            </w:r>
            <w:r>
              <w:rPr>
                <w:rFonts w:ascii="Renault Group" w:eastAsia="Times New Roman" w:hAnsi="Renault Group" w:cs="Calibri"/>
                <w:b/>
                <w:bCs/>
                <w:color w:val="FFFFFF"/>
                <w:szCs w:val="18"/>
                <w:lang w:eastAsia="fr-FR"/>
              </w:rPr>
              <w:t>millions d’euros</w:t>
            </w:r>
          </w:p>
        </w:tc>
        <w:tc>
          <w:tcPr>
            <w:tcW w:w="1417" w:type="dxa"/>
            <w:tcBorders>
              <w:top w:val="single" w:sz="8" w:space="0" w:color="auto"/>
              <w:left w:val="single" w:sz="4" w:space="0" w:color="auto"/>
              <w:right w:val="single" w:sz="4" w:space="0" w:color="auto"/>
            </w:tcBorders>
            <w:shd w:val="clear" w:color="000000" w:fill="988C7F"/>
            <w:vAlign w:val="center"/>
            <w:hideMark/>
          </w:tcPr>
          <w:p w14:paraId="76E88B3A" w14:textId="77777777" w:rsidR="00AE422D" w:rsidRPr="00873EAF" w:rsidRDefault="00AE422D" w:rsidP="00AE422D">
            <w:pPr>
              <w:spacing w:before="0" w:line="240" w:lineRule="auto"/>
              <w:jc w:val="center"/>
              <w:rPr>
                <w:rFonts w:ascii="Renault Group" w:eastAsia="Times New Roman" w:hAnsi="Renault Group" w:cs="Calibri"/>
                <w:b/>
                <w:bCs/>
                <w:color w:val="FFFFFF"/>
                <w:sz w:val="20"/>
                <w:lang w:eastAsia="fr-FR"/>
              </w:rPr>
            </w:pPr>
            <w:r w:rsidRPr="00873EAF">
              <w:rPr>
                <w:rFonts w:ascii="Renault Group" w:eastAsia="Times New Roman" w:hAnsi="Renault Group" w:cs="Calibri"/>
                <w:b/>
                <w:bCs/>
                <w:color w:val="FFFFFF"/>
                <w:sz w:val="20"/>
                <w:lang w:eastAsia="fr-FR"/>
              </w:rPr>
              <w:t>Année 2021</w:t>
            </w:r>
          </w:p>
          <w:p w14:paraId="2970CB13" w14:textId="52321778" w:rsidR="00AE422D" w:rsidRPr="00873EAF" w:rsidRDefault="00AE422D" w:rsidP="00AE422D">
            <w:pPr>
              <w:spacing w:before="0" w:line="240" w:lineRule="auto"/>
              <w:jc w:val="center"/>
              <w:rPr>
                <w:rFonts w:ascii="Renault Group" w:eastAsia="Times New Roman" w:hAnsi="Renault Group" w:cs="Calibri"/>
                <w:b/>
                <w:bCs/>
                <w:color w:val="FFFFFF"/>
                <w:sz w:val="20"/>
                <w:lang w:eastAsia="fr-FR"/>
              </w:rPr>
            </w:pPr>
            <w:r w:rsidRPr="00873EAF">
              <w:rPr>
                <w:rFonts w:ascii="Renault Group" w:eastAsia="Times New Roman" w:hAnsi="Renault Group" w:cs="Calibri"/>
                <w:b/>
                <w:bCs/>
                <w:color w:val="FFFFFF"/>
                <w:sz w:val="20"/>
                <w:lang w:eastAsia="fr-FR"/>
              </w:rPr>
              <w:t>publiée</w:t>
            </w:r>
          </w:p>
        </w:tc>
        <w:tc>
          <w:tcPr>
            <w:tcW w:w="1417" w:type="dxa"/>
            <w:tcBorders>
              <w:top w:val="single" w:sz="8" w:space="0" w:color="auto"/>
              <w:left w:val="single" w:sz="4" w:space="0" w:color="auto"/>
              <w:right w:val="single" w:sz="4" w:space="0" w:color="auto"/>
            </w:tcBorders>
            <w:shd w:val="clear" w:color="000000" w:fill="988C7F"/>
            <w:vAlign w:val="center"/>
            <w:hideMark/>
          </w:tcPr>
          <w:p w14:paraId="478D2044" w14:textId="77777777" w:rsidR="00AE422D" w:rsidRPr="00873EAF" w:rsidRDefault="00AE422D" w:rsidP="00AE422D">
            <w:pPr>
              <w:spacing w:before="0" w:line="240" w:lineRule="auto"/>
              <w:jc w:val="center"/>
              <w:rPr>
                <w:rFonts w:ascii="Renault Group" w:eastAsia="Times New Roman" w:hAnsi="Renault Group" w:cs="Calibri"/>
                <w:b/>
                <w:bCs/>
                <w:color w:val="FFFFFF"/>
                <w:sz w:val="20"/>
                <w:lang w:eastAsia="fr-FR"/>
              </w:rPr>
            </w:pPr>
            <w:r w:rsidRPr="00873EAF">
              <w:rPr>
                <w:rFonts w:ascii="Renault Group" w:eastAsia="Times New Roman" w:hAnsi="Renault Group" w:cs="Calibri"/>
                <w:b/>
                <w:bCs/>
                <w:color w:val="FFFFFF"/>
                <w:sz w:val="20"/>
                <w:lang w:eastAsia="fr-FR"/>
              </w:rPr>
              <w:t>Année 2021</w:t>
            </w:r>
          </w:p>
          <w:p w14:paraId="672B4F33" w14:textId="0C1BA35A" w:rsidR="00AE422D" w:rsidRPr="00873EAF" w:rsidRDefault="00AE422D" w:rsidP="00AE422D">
            <w:pPr>
              <w:spacing w:before="0" w:line="240" w:lineRule="auto"/>
              <w:jc w:val="center"/>
              <w:rPr>
                <w:rFonts w:ascii="Renault Group" w:eastAsia="Times New Roman" w:hAnsi="Renault Group" w:cs="Calibri"/>
                <w:b/>
                <w:bCs/>
                <w:color w:val="FFFFFF"/>
                <w:sz w:val="20"/>
                <w:lang w:eastAsia="fr-FR"/>
              </w:rPr>
            </w:pPr>
            <w:r>
              <w:rPr>
                <w:rFonts w:ascii="Renault Group" w:eastAsia="Times New Roman" w:hAnsi="Renault Group" w:cs="Calibri"/>
                <w:b/>
                <w:bCs/>
                <w:color w:val="FFFFFF"/>
                <w:sz w:val="20"/>
                <w:lang w:eastAsia="fr-FR"/>
              </w:rPr>
              <w:t>retraitée</w:t>
            </w:r>
          </w:p>
        </w:tc>
        <w:tc>
          <w:tcPr>
            <w:tcW w:w="1417" w:type="dxa"/>
            <w:tcBorders>
              <w:top w:val="single" w:sz="8" w:space="0" w:color="auto"/>
              <w:left w:val="single" w:sz="4" w:space="0" w:color="auto"/>
              <w:right w:val="single" w:sz="8" w:space="0" w:color="auto"/>
            </w:tcBorders>
            <w:shd w:val="clear" w:color="000000" w:fill="988C7F"/>
            <w:vAlign w:val="center"/>
            <w:hideMark/>
          </w:tcPr>
          <w:p w14:paraId="038A3352" w14:textId="3D65438E" w:rsidR="00AE422D" w:rsidRPr="00873EAF" w:rsidRDefault="00AE422D" w:rsidP="00AE422D">
            <w:pPr>
              <w:spacing w:before="0" w:line="240" w:lineRule="auto"/>
              <w:jc w:val="center"/>
              <w:rPr>
                <w:rFonts w:ascii="Renault Group" w:eastAsia="Times New Roman" w:hAnsi="Renault Group" w:cs="Calibri"/>
                <w:b/>
                <w:bCs/>
                <w:color w:val="FFFFFF"/>
                <w:sz w:val="20"/>
                <w:lang w:eastAsia="fr-FR"/>
              </w:rPr>
            </w:pPr>
            <w:r>
              <w:rPr>
                <w:rFonts w:ascii="Renault Group" w:eastAsia="Times New Roman" w:hAnsi="Renault Group" w:cs="Calibri"/>
                <w:b/>
                <w:bCs/>
                <w:color w:val="FFFFFF"/>
                <w:sz w:val="20"/>
                <w:lang w:eastAsia="fr-FR"/>
              </w:rPr>
              <w:t>Variation</w:t>
            </w:r>
          </w:p>
        </w:tc>
      </w:tr>
      <w:tr w:rsidR="007204FA" w:rsidRPr="00873EAF" w14:paraId="191F0BCD" w14:textId="77777777" w:rsidTr="0064615C">
        <w:trPr>
          <w:trHeight w:val="340"/>
        </w:trPr>
        <w:tc>
          <w:tcPr>
            <w:tcW w:w="3402" w:type="dxa"/>
            <w:tcBorders>
              <w:left w:val="single" w:sz="8" w:space="0" w:color="auto"/>
              <w:bottom w:val="single" w:sz="8" w:space="0" w:color="auto"/>
              <w:right w:val="single" w:sz="4" w:space="0" w:color="auto"/>
            </w:tcBorders>
            <w:shd w:val="clear" w:color="auto" w:fill="auto"/>
            <w:vAlign w:val="center"/>
            <w:hideMark/>
          </w:tcPr>
          <w:p w14:paraId="2678AE7F" w14:textId="77777777" w:rsidR="007204FA" w:rsidRPr="00873EAF" w:rsidRDefault="007204FA" w:rsidP="00AE422D">
            <w:pPr>
              <w:spacing w:before="0" w:line="240" w:lineRule="auto"/>
              <w:jc w:val="both"/>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Chiffre d’affaires Groupe </w:t>
            </w:r>
          </w:p>
        </w:tc>
        <w:tc>
          <w:tcPr>
            <w:tcW w:w="1417" w:type="dxa"/>
            <w:tcBorders>
              <w:left w:val="single" w:sz="4" w:space="0" w:color="auto"/>
              <w:bottom w:val="single" w:sz="8" w:space="0" w:color="auto"/>
              <w:right w:val="single" w:sz="4" w:space="0" w:color="auto"/>
            </w:tcBorders>
            <w:shd w:val="clear" w:color="auto" w:fill="auto"/>
            <w:vAlign w:val="center"/>
            <w:hideMark/>
          </w:tcPr>
          <w:p w14:paraId="132D95CF" w14:textId="6BD01063"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46</w:t>
            </w:r>
            <w:r w:rsidR="004E41C4">
              <w:rPr>
                <w:b/>
                <w:bCs/>
                <w:color w:val="000000"/>
                <w:szCs w:val="18"/>
                <w:lang w:val="en" w:eastAsia="fr-FR"/>
              </w:rPr>
              <w:t xml:space="preserve"> </w:t>
            </w:r>
            <w:r w:rsidRPr="00873EAF">
              <w:rPr>
                <w:b/>
                <w:bCs/>
                <w:color w:val="000000"/>
                <w:szCs w:val="18"/>
                <w:lang w:val="en" w:eastAsia="fr-FR"/>
              </w:rPr>
              <w:t>213</w:t>
            </w:r>
          </w:p>
        </w:tc>
        <w:tc>
          <w:tcPr>
            <w:tcW w:w="1417" w:type="dxa"/>
            <w:tcBorders>
              <w:left w:val="single" w:sz="4" w:space="0" w:color="auto"/>
              <w:bottom w:val="single" w:sz="8" w:space="0" w:color="auto"/>
              <w:right w:val="single" w:sz="4" w:space="0" w:color="auto"/>
            </w:tcBorders>
            <w:shd w:val="clear" w:color="auto" w:fill="auto"/>
            <w:vAlign w:val="center"/>
            <w:hideMark/>
          </w:tcPr>
          <w:p w14:paraId="56D8D8ED" w14:textId="54776583"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41</w:t>
            </w:r>
            <w:r w:rsidR="004E41C4" w:rsidRPr="00481CD9">
              <w:rPr>
                <w:b/>
                <w:bCs/>
                <w:szCs w:val="18"/>
                <w:lang w:val="en" w:eastAsia="fr-FR"/>
              </w:rPr>
              <w:t xml:space="preserve"> </w:t>
            </w:r>
            <w:r w:rsidRPr="00481CD9">
              <w:rPr>
                <w:b/>
                <w:bCs/>
                <w:szCs w:val="18"/>
                <w:lang w:val="en" w:eastAsia="fr-FR"/>
              </w:rPr>
              <w:t>659</w:t>
            </w:r>
          </w:p>
        </w:tc>
        <w:tc>
          <w:tcPr>
            <w:tcW w:w="1417" w:type="dxa"/>
            <w:tcBorders>
              <w:left w:val="single" w:sz="4" w:space="0" w:color="auto"/>
              <w:bottom w:val="single" w:sz="8" w:space="0" w:color="auto"/>
              <w:right w:val="single" w:sz="8" w:space="0" w:color="auto"/>
            </w:tcBorders>
            <w:shd w:val="clear" w:color="auto" w:fill="auto"/>
            <w:vAlign w:val="center"/>
            <w:hideMark/>
          </w:tcPr>
          <w:p w14:paraId="5806D4D0" w14:textId="6B8E0304"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-4,554</w:t>
            </w:r>
          </w:p>
        </w:tc>
      </w:tr>
      <w:tr w:rsidR="007204FA" w:rsidRPr="00873EAF" w14:paraId="10773A85" w14:textId="77777777" w:rsidTr="0064615C">
        <w:trPr>
          <w:trHeight w:val="340"/>
        </w:trPr>
        <w:tc>
          <w:tcPr>
            <w:tcW w:w="3402" w:type="dxa"/>
            <w:tcBorders>
              <w:top w:val="single" w:sz="8" w:space="0" w:color="auto"/>
              <w:left w:val="single" w:sz="8" w:space="0" w:color="auto"/>
              <w:right w:val="single" w:sz="4" w:space="0" w:color="auto"/>
            </w:tcBorders>
            <w:shd w:val="clear" w:color="auto" w:fill="auto"/>
            <w:vAlign w:val="center"/>
            <w:hideMark/>
          </w:tcPr>
          <w:p w14:paraId="571481F3" w14:textId="77777777" w:rsidR="007204FA" w:rsidRPr="00873EAF" w:rsidRDefault="007204FA" w:rsidP="00AE422D">
            <w:pPr>
              <w:spacing w:before="0" w:line="240" w:lineRule="auto"/>
              <w:jc w:val="both"/>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Marge opérationnelle </w:t>
            </w:r>
          </w:p>
        </w:tc>
        <w:tc>
          <w:tcPr>
            <w:tcW w:w="1417" w:type="dxa"/>
            <w:tcBorders>
              <w:top w:val="single" w:sz="8" w:space="0" w:color="auto"/>
              <w:left w:val="single" w:sz="4" w:space="0" w:color="auto"/>
              <w:right w:val="single" w:sz="4" w:space="0" w:color="auto"/>
            </w:tcBorders>
            <w:shd w:val="clear" w:color="auto" w:fill="auto"/>
            <w:vAlign w:val="center"/>
            <w:hideMark/>
          </w:tcPr>
          <w:p w14:paraId="01C9AA5F" w14:textId="43BCA3DC"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1</w:t>
            </w:r>
            <w:r w:rsidR="004E41C4">
              <w:rPr>
                <w:b/>
                <w:bCs/>
                <w:color w:val="000000"/>
                <w:szCs w:val="18"/>
                <w:lang w:val="en" w:eastAsia="fr-FR"/>
              </w:rPr>
              <w:t xml:space="preserve"> </w:t>
            </w:r>
            <w:r w:rsidRPr="00873EAF">
              <w:rPr>
                <w:b/>
                <w:bCs/>
                <w:color w:val="000000"/>
                <w:szCs w:val="18"/>
                <w:lang w:val="en" w:eastAsia="fr-FR"/>
              </w:rPr>
              <w:t>663</w:t>
            </w:r>
          </w:p>
        </w:tc>
        <w:tc>
          <w:tcPr>
            <w:tcW w:w="1417" w:type="dxa"/>
            <w:tcBorders>
              <w:top w:val="single" w:sz="8" w:space="0" w:color="auto"/>
              <w:left w:val="single" w:sz="4" w:space="0" w:color="auto"/>
              <w:right w:val="single" w:sz="4" w:space="0" w:color="auto"/>
            </w:tcBorders>
            <w:shd w:val="clear" w:color="auto" w:fill="auto"/>
            <w:vAlign w:val="center"/>
            <w:hideMark/>
          </w:tcPr>
          <w:p w14:paraId="3099A866" w14:textId="1D3B89F3"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1</w:t>
            </w:r>
            <w:r w:rsidR="004E41C4" w:rsidRPr="00481CD9">
              <w:rPr>
                <w:b/>
                <w:bCs/>
                <w:szCs w:val="18"/>
                <w:lang w:val="en" w:eastAsia="fr-FR"/>
              </w:rPr>
              <w:t xml:space="preserve"> </w:t>
            </w:r>
            <w:r w:rsidRPr="00481CD9">
              <w:rPr>
                <w:b/>
                <w:bCs/>
                <w:szCs w:val="18"/>
                <w:lang w:val="en" w:eastAsia="fr-FR"/>
              </w:rPr>
              <w:t>153</w:t>
            </w:r>
          </w:p>
        </w:tc>
        <w:tc>
          <w:tcPr>
            <w:tcW w:w="1417" w:type="dxa"/>
            <w:tcBorders>
              <w:top w:val="single" w:sz="8" w:space="0" w:color="auto"/>
              <w:left w:val="single" w:sz="4" w:space="0" w:color="auto"/>
              <w:right w:val="single" w:sz="8" w:space="0" w:color="auto"/>
            </w:tcBorders>
            <w:shd w:val="clear" w:color="auto" w:fill="auto"/>
            <w:vAlign w:val="center"/>
            <w:hideMark/>
          </w:tcPr>
          <w:p w14:paraId="11DE1924" w14:textId="285D6947"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-510</w:t>
            </w:r>
          </w:p>
        </w:tc>
      </w:tr>
      <w:tr w:rsidR="007204FA" w:rsidRPr="00873EAF" w14:paraId="569385C1" w14:textId="77777777" w:rsidTr="0064615C">
        <w:trPr>
          <w:trHeight w:val="340"/>
        </w:trPr>
        <w:tc>
          <w:tcPr>
            <w:tcW w:w="3402" w:type="dxa"/>
            <w:tcBorders>
              <w:left w:val="single" w:sz="8" w:space="0" w:color="auto"/>
              <w:bottom w:val="single" w:sz="8" w:space="0" w:color="auto"/>
              <w:right w:val="single" w:sz="4" w:space="0" w:color="auto"/>
            </w:tcBorders>
            <w:shd w:val="clear" w:color="auto" w:fill="auto"/>
            <w:vAlign w:val="center"/>
            <w:hideMark/>
          </w:tcPr>
          <w:p w14:paraId="490CBBE2" w14:textId="77777777" w:rsidR="007204FA" w:rsidRPr="00873EAF" w:rsidRDefault="007204FA" w:rsidP="00AE422D">
            <w:pPr>
              <w:spacing w:before="0" w:line="240" w:lineRule="auto"/>
              <w:jc w:val="both"/>
              <w:rPr>
                <w:rFonts w:ascii="Renault Group" w:eastAsia="Times New Roman" w:hAnsi="Renault Group" w:cs="Calibri"/>
                <w:i/>
                <w:iCs/>
                <w:color w:val="000000"/>
                <w:szCs w:val="18"/>
                <w:lang w:eastAsia="fr-FR"/>
              </w:rPr>
            </w:pPr>
            <w:r w:rsidRPr="00873EAF">
              <w:rPr>
                <w:rFonts w:ascii="Renault Group" w:eastAsia="Times New Roman" w:hAnsi="Renault Group" w:cs="Calibri"/>
                <w:i/>
                <w:iCs/>
                <w:color w:val="000000"/>
                <w:szCs w:val="18"/>
                <w:lang w:eastAsia="fr-FR"/>
              </w:rPr>
              <w:t xml:space="preserve">En % du chiffre d’affaires </w:t>
            </w:r>
          </w:p>
        </w:tc>
        <w:tc>
          <w:tcPr>
            <w:tcW w:w="1417" w:type="dxa"/>
            <w:tcBorders>
              <w:left w:val="single" w:sz="4" w:space="0" w:color="auto"/>
              <w:bottom w:val="single" w:sz="8" w:space="0" w:color="auto"/>
              <w:right w:val="single" w:sz="4" w:space="0" w:color="auto"/>
            </w:tcBorders>
            <w:shd w:val="clear" w:color="auto" w:fill="auto"/>
            <w:vAlign w:val="center"/>
            <w:hideMark/>
          </w:tcPr>
          <w:p w14:paraId="12C4A048" w14:textId="78533AC5" w:rsidR="007204FA" w:rsidRPr="00C54D01" w:rsidRDefault="007204FA" w:rsidP="00AE422D">
            <w:pPr>
              <w:spacing w:before="0" w:line="240" w:lineRule="auto"/>
              <w:jc w:val="center"/>
              <w:rPr>
                <w:rFonts w:ascii="Renault Group" w:eastAsia="Times New Roman" w:hAnsi="Renault Group" w:cs="Calibri"/>
                <w:i/>
                <w:iCs/>
                <w:color w:val="000000"/>
                <w:szCs w:val="18"/>
                <w:lang w:eastAsia="fr-FR"/>
              </w:rPr>
            </w:pPr>
            <w:r w:rsidRPr="00C54D01">
              <w:rPr>
                <w:i/>
                <w:iCs/>
                <w:color w:val="000000"/>
                <w:szCs w:val="18"/>
                <w:lang w:val="en" w:eastAsia="fr-FR"/>
              </w:rPr>
              <w:t>3</w:t>
            </w:r>
            <w:r w:rsidR="004E41C4" w:rsidRPr="00C54D01">
              <w:rPr>
                <w:i/>
                <w:iCs/>
                <w:color w:val="000000"/>
                <w:szCs w:val="18"/>
                <w:lang w:val="en" w:eastAsia="fr-FR"/>
              </w:rPr>
              <w:t>,</w:t>
            </w:r>
            <w:r w:rsidRPr="00C54D01">
              <w:rPr>
                <w:i/>
                <w:iCs/>
                <w:color w:val="000000"/>
                <w:szCs w:val="18"/>
                <w:lang w:val="en" w:eastAsia="fr-FR"/>
              </w:rPr>
              <w:t>6</w:t>
            </w:r>
            <w:r w:rsidR="00275C52">
              <w:rPr>
                <w:i/>
                <w:iCs/>
                <w:color w:val="000000"/>
                <w:szCs w:val="18"/>
                <w:lang w:val="en" w:eastAsia="fr-FR"/>
              </w:rPr>
              <w:t xml:space="preserve"> </w:t>
            </w:r>
            <w:r w:rsidRPr="00C54D01">
              <w:rPr>
                <w:i/>
                <w:iCs/>
                <w:color w:val="000000"/>
                <w:szCs w:val="18"/>
                <w:lang w:val="en" w:eastAsia="fr-FR"/>
              </w:rPr>
              <w:t>%</w:t>
            </w:r>
          </w:p>
        </w:tc>
        <w:tc>
          <w:tcPr>
            <w:tcW w:w="1417" w:type="dxa"/>
            <w:tcBorders>
              <w:left w:val="single" w:sz="4" w:space="0" w:color="auto"/>
              <w:bottom w:val="single" w:sz="8" w:space="0" w:color="auto"/>
              <w:right w:val="single" w:sz="4" w:space="0" w:color="auto"/>
            </w:tcBorders>
            <w:shd w:val="clear" w:color="auto" w:fill="auto"/>
            <w:vAlign w:val="center"/>
            <w:hideMark/>
          </w:tcPr>
          <w:p w14:paraId="1C45B5D6" w14:textId="2C029B24" w:rsidR="007204FA" w:rsidRPr="00481CD9" w:rsidRDefault="007204FA" w:rsidP="00AE422D">
            <w:pPr>
              <w:spacing w:before="0" w:line="240" w:lineRule="auto"/>
              <w:jc w:val="center"/>
              <w:rPr>
                <w:rFonts w:ascii="Renault Group" w:eastAsia="Times New Roman" w:hAnsi="Renault Group" w:cs="Calibri"/>
                <w:i/>
                <w:iCs/>
                <w:szCs w:val="18"/>
                <w:lang w:eastAsia="fr-FR"/>
              </w:rPr>
            </w:pPr>
            <w:r w:rsidRPr="00481CD9">
              <w:rPr>
                <w:i/>
                <w:iCs/>
                <w:szCs w:val="18"/>
                <w:lang w:val="en" w:eastAsia="fr-FR"/>
              </w:rPr>
              <w:t>2</w:t>
            </w:r>
            <w:r w:rsidR="004E41C4" w:rsidRPr="00481CD9">
              <w:rPr>
                <w:i/>
                <w:iCs/>
                <w:szCs w:val="18"/>
                <w:lang w:val="en" w:eastAsia="fr-FR"/>
              </w:rPr>
              <w:t>,</w:t>
            </w:r>
            <w:r w:rsidRPr="00481CD9">
              <w:rPr>
                <w:i/>
                <w:iCs/>
                <w:szCs w:val="18"/>
                <w:lang w:val="en" w:eastAsia="fr-FR"/>
              </w:rPr>
              <w:t>8</w:t>
            </w:r>
            <w:r w:rsidR="00275C52" w:rsidRPr="00481CD9">
              <w:rPr>
                <w:i/>
                <w:iCs/>
                <w:szCs w:val="18"/>
                <w:lang w:val="en" w:eastAsia="fr-FR"/>
              </w:rPr>
              <w:t xml:space="preserve"> </w:t>
            </w:r>
            <w:r w:rsidRPr="00481CD9">
              <w:rPr>
                <w:i/>
                <w:iCs/>
                <w:szCs w:val="18"/>
                <w:lang w:val="en" w:eastAsia="fr-FR"/>
              </w:rPr>
              <w:t>%</w:t>
            </w:r>
          </w:p>
        </w:tc>
        <w:tc>
          <w:tcPr>
            <w:tcW w:w="1417" w:type="dxa"/>
            <w:tcBorders>
              <w:left w:val="single" w:sz="4" w:space="0" w:color="auto"/>
              <w:bottom w:val="single" w:sz="8" w:space="0" w:color="auto"/>
              <w:right w:val="single" w:sz="8" w:space="0" w:color="auto"/>
            </w:tcBorders>
            <w:shd w:val="clear" w:color="auto" w:fill="auto"/>
            <w:vAlign w:val="center"/>
            <w:hideMark/>
          </w:tcPr>
          <w:p w14:paraId="395D97C0" w14:textId="1767945F" w:rsidR="007204FA" w:rsidRPr="00481CD9" w:rsidRDefault="007204FA" w:rsidP="00AE422D">
            <w:pPr>
              <w:spacing w:before="0" w:line="240" w:lineRule="auto"/>
              <w:jc w:val="center"/>
              <w:rPr>
                <w:rFonts w:ascii="Renault Group" w:eastAsia="Times New Roman" w:hAnsi="Renault Group" w:cs="Calibri"/>
                <w:i/>
                <w:iCs/>
                <w:szCs w:val="18"/>
                <w:lang w:eastAsia="fr-FR"/>
              </w:rPr>
            </w:pPr>
            <w:r w:rsidRPr="00481CD9">
              <w:rPr>
                <w:i/>
                <w:iCs/>
                <w:szCs w:val="18"/>
                <w:lang w:val="en" w:eastAsia="fr-FR"/>
              </w:rPr>
              <w:t xml:space="preserve"> -0.8 pt</w:t>
            </w:r>
          </w:p>
        </w:tc>
      </w:tr>
      <w:tr w:rsidR="007204FA" w:rsidRPr="00873EAF" w14:paraId="76978B13" w14:textId="77777777" w:rsidTr="0064615C">
        <w:trPr>
          <w:trHeight w:val="340"/>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47F1141" w14:textId="77777777" w:rsidR="007204FA" w:rsidRPr="00873EAF" w:rsidRDefault="007204FA" w:rsidP="00AE422D">
            <w:pPr>
              <w:spacing w:before="0" w:line="240" w:lineRule="auto"/>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Autres produits et charges d’exploitation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B9F1BA3" w14:textId="3A236A87"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-265</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1F4286A" w14:textId="4046AD42"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-253</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EBF2913" w14:textId="082FBE92"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+12</w:t>
            </w:r>
          </w:p>
        </w:tc>
      </w:tr>
      <w:tr w:rsidR="007204FA" w:rsidRPr="00873EAF" w14:paraId="14388F3E" w14:textId="77777777" w:rsidTr="0064615C">
        <w:trPr>
          <w:trHeight w:val="340"/>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BF5B8E" w14:textId="77777777" w:rsidR="007204FA" w:rsidRPr="00873EAF" w:rsidRDefault="007204FA" w:rsidP="00AE422D">
            <w:pPr>
              <w:spacing w:before="0" w:line="240" w:lineRule="auto"/>
              <w:jc w:val="both"/>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Résultat d’exploitation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4111CEC" w14:textId="33C42E65"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1</w:t>
            </w:r>
            <w:r w:rsidR="004E41C4">
              <w:rPr>
                <w:b/>
                <w:bCs/>
                <w:color w:val="000000"/>
                <w:szCs w:val="18"/>
                <w:lang w:val="en" w:eastAsia="fr-FR"/>
              </w:rPr>
              <w:t xml:space="preserve"> </w:t>
            </w:r>
            <w:r w:rsidRPr="00873EAF">
              <w:rPr>
                <w:b/>
                <w:bCs/>
                <w:color w:val="000000"/>
                <w:szCs w:val="18"/>
                <w:lang w:val="en" w:eastAsia="fr-FR"/>
              </w:rPr>
              <w:t>398</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F8F3710" w14:textId="7B7225DA"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900</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405CE4" w14:textId="0F6142AB"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-498</w:t>
            </w:r>
          </w:p>
        </w:tc>
      </w:tr>
      <w:tr w:rsidR="007204FA" w:rsidRPr="00873EAF" w14:paraId="7C6775C1" w14:textId="77777777" w:rsidTr="0064615C">
        <w:trPr>
          <w:trHeight w:val="340"/>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8DBED07" w14:textId="77777777" w:rsidR="007204FA" w:rsidRPr="00873EAF" w:rsidRDefault="007204FA" w:rsidP="00AE422D">
            <w:pPr>
              <w:spacing w:before="0" w:line="240" w:lineRule="auto"/>
              <w:jc w:val="both"/>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Résultat financier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A8E7937" w14:textId="45EEE9F9"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-350</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6CD17D5" w14:textId="0E755BD0"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-295</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51832F3" w14:textId="61A23956"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+55</w:t>
            </w:r>
          </w:p>
        </w:tc>
      </w:tr>
      <w:tr w:rsidR="007204FA" w:rsidRPr="00873EAF" w14:paraId="0F71E4AD" w14:textId="77777777" w:rsidTr="0064615C">
        <w:trPr>
          <w:trHeight w:val="340"/>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81D7961" w14:textId="77777777" w:rsidR="007204FA" w:rsidRPr="00873EAF" w:rsidRDefault="007204FA" w:rsidP="00AE422D">
            <w:pPr>
              <w:spacing w:before="0" w:line="240" w:lineRule="auto"/>
              <w:jc w:val="both"/>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Part dans le résultat des sociétés mises en équivalence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D1D973C" w14:textId="3B2487B2"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515</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33FB8EF" w14:textId="751AE628"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515</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EA65E06" w14:textId="2790BE00"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rFonts w:ascii="Renault Group" w:eastAsia="Times New Roman" w:hAnsi="Renault Group" w:cs="Calibri"/>
                <w:b/>
                <w:bCs/>
                <w:szCs w:val="18"/>
                <w:lang w:eastAsia="fr-FR"/>
              </w:rPr>
              <w:t>-</w:t>
            </w:r>
          </w:p>
        </w:tc>
      </w:tr>
      <w:tr w:rsidR="007204FA" w:rsidRPr="00873EAF" w14:paraId="1EC1DC9A" w14:textId="77777777" w:rsidTr="0064615C">
        <w:trPr>
          <w:trHeight w:val="340"/>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F5E78D2" w14:textId="77777777" w:rsidR="007204FA" w:rsidRPr="00873EAF" w:rsidRDefault="007204FA" w:rsidP="00AE422D">
            <w:pPr>
              <w:spacing w:before="0" w:line="240" w:lineRule="auto"/>
              <w:jc w:val="both"/>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Impôts courants et différés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6D12599" w14:textId="006A2CCC"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-596</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09C483B" w14:textId="70E35E4D"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-571</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68BDD9E" w14:textId="342A12D1"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+25</w:t>
            </w:r>
          </w:p>
        </w:tc>
      </w:tr>
      <w:tr w:rsidR="007204FA" w:rsidRPr="00873EAF" w14:paraId="49B74F6E" w14:textId="77777777" w:rsidTr="0064615C">
        <w:trPr>
          <w:trHeight w:val="340"/>
        </w:trPr>
        <w:tc>
          <w:tcPr>
            <w:tcW w:w="3402" w:type="dxa"/>
            <w:tcBorders>
              <w:top w:val="single" w:sz="8" w:space="0" w:color="auto"/>
              <w:left w:val="single" w:sz="8" w:space="0" w:color="auto"/>
              <w:right w:val="single" w:sz="4" w:space="0" w:color="auto"/>
            </w:tcBorders>
            <w:shd w:val="clear" w:color="auto" w:fill="auto"/>
            <w:vAlign w:val="center"/>
            <w:hideMark/>
          </w:tcPr>
          <w:p w14:paraId="0E38D07F" w14:textId="77777777" w:rsidR="007204FA" w:rsidRPr="00873EAF" w:rsidRDefault="007204FA" w:rsidP="00AE422D">
            <w:pPr>
              <w:spacing w:before="0" w:line="240" w:lineRule="auto"/>
              <w:jc w:val="both"/>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Résultat net </w:t>
            </w:r>
          </w:p>
        </w:tc>
        <w:tc>
          <w:tcPr>
            <w:tcW w:w="1417" w:type="dxa"/>
            <w:tcBorders>
              <w:top w:val="single" w:sz="8" w:space="0" w:color="auto"/>
              <w:left w:val="single" w:sz="4" w:space="0" w:color="auto"/>
              <w:right w:val="single" w:sz="4" w:space="0" w:color="auto"/>
            </w:tcBorders>
            <w:shd w:val="clear" w:color="auto" w:fill="auto"/>
            <w:vAlign w:val="center"/>
            <w:hideMark/>
          </w:tcPr>
          <w:p w14:paraId="5C15A90A" w14:textId="7BEF861A"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967</w:t>
            </w:r>
          </w:p>
        </w:tc>
        <w:tc>
          <w:tcPr>
            <w:tcW w:w="1417" w:type="dxa"/>
            <w:tcBorders>
              <w:top w:val="single" w:sz="8" w:space="0" w:color="auto"/>
              <w:left w:val="single" w:sz="4" w:space="0" w:color="auto"/>
              <w:right w:val="single" w:sz="4" w:space="0" w:color="auto"/>
            </w:tcBorders>
            <w:shd w:val="clear" w:color="auto" w:fill="auto"/>
            <w:vAlign w:val="center"/>
            <w:hideMark/>
          </w:tcPr>
          <w:p w14:paraId="4602C7B0" w14:textId="127E6AE2"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967</w:t>
            </w:r>
          </w:p>
        </w:tc>
        <w:tc>
          <w:tcPr>
            <w:tcW w:w="1417" w:type="dxa"/>
            <w:tcBorders>
              <w:top w:val="single" w:sz="8" w:space="0" w:color="auto"/>
              <w:left w:val="single" w:sz="4" w:space="0" w:color="auto"/>
              <w:right w:val="single" w:sz="8" w:space="0" w:color="auto"/>
            </w:tcBorders>
            <w:shd w:val="clear" w:color="auto" w:fill="auto"/>
            <w:vAlign w:val="center"/>
            <w:hideMark/>
          </w:tcPr>
          <w:p w14:paraId="73B389B8" w14:textId="55B1F3F1"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rFonts w:ascii="Renault Group" w:eastAsia="Times New Roman" w:hAnsi="Renault Group" w:cs="Calibri"/>
                <w:b/>
                <w:bCs/>
                <w:szCs w:val="18"/>
                <w:lang w:eastAsia="fr-FR"/>
              </w:rPr>
              <w:t>-</w:t>
            </w:r>
          </w:p>
        </w:tc>
      </w:tr>
      <w:tr w:rsidR="007204FA" w:rsidRPr="00873EAF" w14:paraId="21B4E098" w14:textId="77777777" w:rsidTr="0064615C">
        <w:trPr>
          <w:trHeight w:val="340"/>
        </w:trPr>
        <w:tc>
          <w:tcPr>
            <w:tcW w:w="3402" w:type="dxa"/>
            <w:tcBorders>
              <w:left w:val="single" w:sz="8" w:space="0" w:color="auto"/>
              <w:right w:val="single" w:sz="4" w:space="0" w:color="auto"/>
            </w:tcBorders>
            <w:shd w:val="clear" w:color="auto" w:fill="auto"/>
            <w:vAlign w:val="center"/>
            <w:hideMark/>
          </w:tcPr>
          <w:p w14:paraId="186F04E8" w14:textId="77777777" w:rsidR="007204FA" w:rsidRPr="00873EAF" w:rsidRDefault="007204FA" w:rsidP="00AE422D">
            <w:pPr>
              <w:spacing w:before="0" w:line="240" w:lineRule="auto"/>
              <w:jc w:val="both"/>
              <w:rPr>
                <w:rFonts w:ascii="Renault Group" w:eastAsia="Times New Roman" w:hAnsi="Renault Group" w:cs="Calibri"/>
                <w:b/>
                <w:bCs/>
                <w:color w:val="000000"/>
                <w:sz w:val="16"/>
                <w:szCs w:val="16"/>
                <w:lang w:eastAsia="fr-FR"/>
              </w:rPr>
            </w:pPr>
            <w:r w:rsidRPr="00873EAF">
              <w:rPr>
                <w:rFonts w:ascii="Renault Group" w:eastAsia="Times New Roman" w:hAnsi="Renault Group" w:cs="Calibri"/>
                <w:b/>
                <w:bCs/>
                <w:color w:val="000000"/>
                <w:sz w:val="16"/>
                <w:szCs w:val="16"/>
                <w:lang w:eastAsia="fr-FR"/>
              </w:rPr>
              <w:t xml:space="preserve">               dont activités poursuivies </w:t>
            </w:r>
          </w:p>
        </w:tc>
        <w:tc>
          <w:tcPr>
            <w:tcW w:w="1417" w:type="dxa"/>
            <w:tcBorders>
              <w:left w:val="single" w:sz="4" w:space="0" w:color="auto"/>
              <w:right w:val="single" w:sz="4" w:space="0" w:color="auto"/>
            </w:tcBorders>
            <w:shd w:val="clear" w:color="auto" w:fill="auto"/>
            <w:vAlign w:val="center"/>
            <w:hideMark/>
          </w:tcPr>
          <w:p w14:paraId="1EFC19BF" w14:textId="3A490A7D"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967</w:t>
            </w:r>
          </w:p>
        </w:tc>
        <w:tc>
          <w:tcPr>
            <w:tcW w:w="1417" w:type="dxa"/>
            <w:tcBorders>
              <w:left w:val="single" w:sz="4" w:space="0" w:color="auto"/>
              <w:right w:val="single" w:sz="4" w:space="0" w:color="auto"/>
            </w:tcBorders>
            <w:shd w:val="clear" w:color="auto" w:fill="auto"/>
            <w:vAlign w:val="center"/>
            <w:hideMark/>
          </w:tcPr>
          <w:p w14:paraId="4874798C" w14:textId="489124A4"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549</w:t>
            </w:r>
          </w:p>
        </w:tc>
        <w:tc>
          <w:tcPr>
            <w:tcW w:w="1417" w:type="dxa"/>
            <w:tcBorders>
              <w:left w:val="single" w:sz="4" w:space="0" w:color="auto"/>
              <w:right w:val="single" w:sz="8" w:space="0" w:color="auto"/>
            </w:tcBorders>
            <w:shd w:val="clear" w:color="auto" w:fill="auto"/>
            <w:vAlign w:val="center"/>
            <w:hideMark/>
          </w:tcPr>
          <w:p w14:paraId="3767BC70" w14:textId="04610C8E"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-418</w:t>
            </w:r>
          </w:p>
        </w:tc>
      </w:tr>
      <w:tr w:rsidR="007204FA" w:rsidRPr="00873EAF" w14:paraId="5C86B8EE" w14:textId="77777777" w:rsidTr="0064615C">
        <w:trPr>
          <w:trHeight w:val="340"/>
        </w:trPr>
        <w:tc>
          <w:tcPr>
            <w:tcW w:w="3402" w:type="dxa"/>
            <w:tcBorders>
              <w:left w:val="single" w:sz="8" w:space="0" w:color="auto"/>
              <w:bottom w:val="single" w:sz="8" w:space="0" w:color="auto"/>
              <w:right w:val="single" w:sz="4" w:space="0" w:color="auto"/>
            </w:tcBorders>
            <w:shd w:val="clear" w:color="auto" w:fill="auto"/>
            <w:vAlign w:val="center"/>
            <w:hideMark/>
          </w:tcPr>
          <w:p w14:paraId="3318DAC5" w14:textId="644912BF" w:rsidR="007204FA" w:rsidRPr="00873EAF" w:rsidRDefault="007204FA" w:rsidP="00AE422D">
            <w:pPr>
              <w:spacing w:before="0" w:line="240" w:lineRule="auto"/>
              <w:jc w:val="both"/>
              <w:rPr>
                <w:rFonts w:ascii="Renault Group" w:eastAsia="Times New Roman" w:hAnsi="Renault Group" w:cs="Calibri"/>
                <w:b/>
                <w:bCs/>
                <w:color w:val="000000"/>
                <w:sz w:val="16"/>
                <w:szCs w:val="16"/>
                <w:lang w:eastAsia="fr-FR"/>
              </w:rPr>
            </w:pPr>
            <w:r w:rsidRPr="00873EAF">
              <w:rPr>
                <w:rFonts w:ascii="Renault Group" w:eastAsia="Times New Roman" w:hAnsi="Renault Group" w:cs="Calibri"/>
                <w:b/>
                <w:bCs/>
                <w:color w:val="000000"/>
                <w:sz w:val="16"/>
                <w:szCs w:val="16"/>
                <w:lang w:eastAsia="fr-FR"/>
              </w:rPr>
              <w:t xml:space="preserve">               dont activités </w:t>
            </w:r>
            <w:r>
              <w:rPr>
                <w:rFonts w:ascii="Renault Group" w:eastAsia="Times New Roman" w:hAnsi="Renault Group" w:cs="Calibri"/>
                <w:b/>
                <w:bCs/>
                <w:color w:val="000000"/>
                <w:sz w:val="16"/>
                <w:szCs w:val="16"/>
                <w:lang w:eastAsia="fr-FR"/>
              </w:rPr>
              <w:t>abandonnées</w:t>
            </w:r>
          </w:p>
        </w:tc>
        <w:tc>
          <w:tcPr>
            <w:tcW w:w="1417" w:type="dxa"/>
            <w:tcBorders>
              <w:left w:val="single" w:sz="4" w:space="0" w:color="auto"/>
              <w:bottom w:val="single" w:sz="8" w:space="0" w:color="auto"/>
              <w:right w:val="single" w:sz="4" w:space="0" w:color="auto"/>
            </w:tcBorders>
            <w:shd w:val="clear" w:color="auto" w:fill="auto"/>
            <w:vAlign w:val="center"/>
            <w:hideMark/>
          </w:tcPr>
          <w:p w14:paraId="3D7D4F63" w14:textId="0AE612EC"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w:t>
            </w:r>
          </w:p>
        </w:tc>
        <w:tc>
          <w:tcPr>
            <w:tcW w:w="1417" w:type="dxa"/>
            <w:tcBorders>
              <w:left w:val="single" w:sz="4" w:space="0" w:color="auto"/>
              <w:bottom w:val="single" w:sz="8" w:space="0" w:color="auto"/>
              <w:right w:val="single" w:sz="4" w:space="0" w:color="auto"/>
            </w:tcBorders>
            <w:shd w:val="clear" w:color="auto" w:fill="auto"/>
            <w:vAlign w:val="center"/>
            <w:hideMark/>
          </w:tcPr>
          <w:p w14:paraId="0B5B66B4" w14:textId="77201B4A"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418</w:t>
            </w:r>
          </w:p>
        </w:tc>
        <w:tc>
          <w:tcPr>
            <w:tcW w:w="1417" w:type="dxa"/>
            <w:tcBorders>
              <w:left w:val="single" w:sz="4" w:space="0" w:color="auto"/>
              <w:bottom w:val="single" w:sz="8" w:space="0" w:color="auto"/>
              <w:right w:val="single" w:sz="8" w:space="0" w:color="auto"/>
            </w:tcBorders>
            <w:shd w:val="clear" w:color="auto" w:fill="auto"/>
            <w:vAlign w:val="center"/>
            <w:hideMark/>
          </w:tcPr>
          <w:p w14:paraId="4C7FC3C8" w14:textId="659B601E"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+418</w:t>
            </w:r>
          </w:p>
        </w:tc>
      </w:tr>
      <w:tr w:rsidR="007204FA" w:rsidRPr="00873EAF" w14:paraId="770529A0" w14:textId="77777777" w:rsidTr="0064615C">
        <w:trPr>
          <w:trHeight w:val="340"/>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tcPr>
          <w:p w14:paraId="211AF8EB" w14:textId="273E7DC5" w:rsidR="007204FA" w:rsidRPr="00873EAF" w:rsidRDefault="007204FA" w:rsidP="00AE422D">
            <w:pPr>
              <w:spacing w:before="0" w:line="240" w:lineRule="auto"/>
              <w:jc w:val="both"/>
              <w:rPr>
                <w:rFonts w:ascii="Renault Group" w:eastAsia="Times New Roman" w:hAnsi="Renault Group" w:cs="Calibri"/>
                <w:b/>
                <w:bCs/>
                <w:color w:val="000000"/>
                <w:sz w:val="16"/>
                <w:szCs w:val="16"/>
                <w:lang w:eastAsia="fr-FR"/>
              </w:rPr>
            </w:pPr>
            <w:r w:rsidRPr="00341D93">
              <w:rPr>
                <w:rFonts w:ascii="Renault Group" w:eastAsia="Renault Group" w:hAnsi="Renault Group" w:cs="Times New Roman"/>
                <w:b/>
                <w:bCs/>
                <w:szCs w:val="18"/>
              </w:rPr>
              <w:t>Free cash-flow</w:t>
            </w:r>
            <w:r w:rsidRPr="004D42C5">
              <w:rPr>
                <w:rFonts w:ascii="Renault Group" w:eastAsia="Renault Group" w:hAnsi="Renault Group" w:cs="Times New Roman"/>
                <w:b/>
                <w:bCs/>
                <w:i/>
                <w:iCs/>
                <w:szCs w:val="18"/>
              </w:rPr>
              <w:t xml:space="preserve"> </w:t>
            </w:r>
            <w:r w:rsidRPr="004D42C5">
              <w:rPr>
                <w:rFonts w:ascii="Renault Group" w:eastAsia="Renault Group" w:hAnsi="Renault Group" w:cs="Times New Roman"/>
                <w:b/>
                <w:bCs/>
                <w:szCs w:val="18"/>
              </w:rPr>
              <w:t>opérationnel de l’Automobile</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72EBA965" w14:textId="6938F6FF" w:rsidR="007204FA" w:rsidRPr="00873EAF" w:rsidRDefault="007204FA" w:rsidP="00AE422D">
            <w:pPr>
              <w:spacing w:before="0" w:line="240" w:lineRule="auto"/>
              <w:jc w:val="center"/>
              <w:rPr>
                <w:rFonts w:ascii="Renault Group" w:eastAsia="Times New Roman" w:hAnsi="Renault Group" w:cs="Calibri"/>
                <w:b/>
                <w:bCs/>
                <w:color w:val="000000"/>
                <w:szCs w:val="18"/>
                <w:lang w:eastAsia="fr-FR"/>
              </w:rPr>
            </w:pPr>
            <w:r>
              <w:rPr>
                <w:rFonts w:ascii="Renault Group" w:eastAsia="Times New Roman" w:hAnsi="Renault Group" w:cs="Calibri"/>
                <w:b/>
                <w:bCs/>
                <w:color w:val="000000"/>
                <w:szCs w:val="18"/>
                <w:lang w:eastAsia="fr-FR"/>
              </w:rPr>
              <w:t>1</w:t>
            </w:r>
            <w:r w:rsidR="004E41C4">
              <w:rPr>
                <w:rFonts w:ascii="Renault Group" w:eastAsia="Times New Roman" w:hAnsi="Renault Group" w:cs="Calibri"/>
                <w:b/>
                <w:bCs/>
                <w:color w:val="000000"/>
                <w:szCs w:val="18"/>
                <w:lang w:eastAsia="fr-FR"/>
              </w:rPr>
              <w:t xml:space="preserve"> </w:t>
            </w:r>
            <w:r>
              <w:rPr>
                <w:rFonts w:ascii="Renault Group" w:eastAsia="Times New Roman" w:hAnsi="Renault Group" w:cs="Calibri"/>
                <w:b/>
                <w:bCs/>
                <w:color w:val="000000"/>
                <w:szCs w:val="18"/>
                <w:lang w:eastAsia="fr-FR"/>
              </w:rPr>
              <w:t>272</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55CE73F6" w14:textId="502EC5CC"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rFonts w:ascii="Renault Group" w:eastAsia="Times New Roman" w:hAnsi="Renault Group" w:cs="Calibri"/>
                <w:b/>
                <w:bCs/>
                <w:szCs w:val="18"/>
                <w:lang w:eastAsia="fr-FR"/>
              </w:rPr>
              <w:t>889</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6C439056" w14:textId="658F4A97" w:rsidR="007204FA" w:rsidRPr="00481CD9" w:rsidRDefault="007204FA" w:rsidP="00AE422D">
            <w:pPr>
              <w:spacing w:before="0" w:line="240" w:lineRule="auto"/>
              <w:jc w:val="center"/>
              <w:rPr>
                <w:rFonts w:ascii="Renault Group" w:eastAsia="Times New Roman" w:hAnsi="Renault Group" w:cs="Calibri"/>
                <w:b/>
                <w:bCs/>
                <w:szCs w:val="18"/>
                <w:lang w:eastAsia="fr-FR"/>
              </w:rPr>
            </w:pPr>
            <w:r w:rsidRPr="00481CD9">
              <w:rPr>
                <w:rFonts w:ascii="Renault Group" w:eastAsia="Times New Roman" w:hAnsi="Renault Group" w:cs="Calibri"/>
                <w:b/>
                <w:bCs/>
                <w:szCs w:val="18"/>
                <w:lang w:eastAsia="fr-FR"/>
              </w:rPr>
              <w:t>-383</w:t>
            </w:r>
          </w:p>
        </w:tc>
      </w:tr>
      <w:tr w:rsidR="0064615C" w:rsidRPr="00873EAF" w14:paraId="26A66FCD" w14:textId="77777777" w:rsidTr="0064615C">
        <w:trPr>
          <w:trHeight w:val="340"/>
        </w:trPr>
        <w:tc>
          <w:tcPr>
            <w:tcW w:w="3402" w:type="dxa"/>
            <w:vMerge w:val="restart"/>
            <w:tcBorders>
              <w:top w:val="single" w:sz="8" w:space="0" w:color="auto"/>
              <w:left w:val="single" w:sz="8" w:space="0" w:color="auto"/>
              <w:right w:val="single" w:sz="4" w:space="0" w:color="auto"/>
            </w:tcBorders>
            <w:shd w:val="clear" w:color="auto" w:fill="auto"/>
            <w:vAlign w:val="center"/>
            <w:hideMark/>
          </w:tcPr>
          <w:p w14:paraId="3771642B" w14:textId="77777777" w:rsidR="0064615C" w:rsidRPr="00873EAF" w:rsidRDefault="0064615C" w:rsidP="00AE422D">
            <w:pPr>
              <w:spacing w:before="0" w:line="240" w:lineRule="auto"/>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xml:space="preserve">Dette nette de l’Automobile </w:t>
            </w:r>
          </w:p>
        </w:tc>
        <w:tc>
          <w:tcPr>
            <w:tcW w:w="1417" w:type="dxa"/>
            <w:tcBorders>
              <w:top w:val="single" w:sz="8" w:space="0" w:color="auto"/>
              <w:left w:val="single" w:sz="4" w:space="0" w:color="auto"/>
              <w:right w:val="single" w:sz="4" w:space="0" w:color="auto"/>
            </w:tcBorders>
            <w:shd w:val="clear" w:color="auto" w:fill="auto"/>
            <w:vAlign w:val="center"/>
            <w:hideMark/>
          </w:tcPr>
          <w:p w14:paraId="201BFA4F" w14:textId="4BC9B1C9" w:rsidR="0064615C" w:rsidRPr="00873EAF" w:rsidRDefault="0064615C" w:rsidP="00AE422D">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-1</w:t>
            </w:r>
            <w:r>
              <w:rPr>
                <w:b/>
                <w:bCs/>
                <w:color w:val="000000"/>
                <w:szCs w:val="18"/>
                <w:lang w:val="en" w:eastAsia="fr-FR"/>
              </w:rPr>
              <w:t xml:space="preserve"> </w:t>
            </w:r>
            <w:r w:rsidRPr="00873EAF">
              <w:rPr>
                <w:b/>
                <w:bCs/>
                <w:color w:val="000000"/>
                <w:szCs w:val="18"/>
                <w:lang w:val="en" w:eastAsia="fr-FR"/>
              </w:rPr>
              <w:t>622</w:t>
            </w:r>
          </w:p>
        </w:tc>
        <w:tc>
          <w:tcPr>
            <w:tcW w:w="1417" w:type="dxa"/>
            <w:tcBorders>
              <w:top w:val="single" w:sz="8" w:space="0" w:color="auto"/>
              <w:left w:val="single" w:sz="4" w:space="0" w:color="auto"/>
              <w:right w:val="single" w:sz="4" w:space="0" w:color="auto"/>
            </w:tcBorders>
            <w:shd w:val="clear" w:color="auto" w:fill="auto"/>
            <w:vAlign w:val="center"/>
            <w:hideMark/>
          </w:tcPr>
          <w:p w14:paraId="6C5E6577" w14:textId="2C6DE6EC" w:rsidR="0064615C" w:rsidRPr="00481CD9" w:rsidRDefault="0064615C"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-1 100</w:t>
            </w:r>
          </w:p>
        </w:tc>
        <w:tc>
          <w:tcPr>
            <w:tcW w:w="1417" w:type="dxa"/>
            <w:tcBorders>
              <w:top w:val="single" w:sz="8" w:space="0" w:color="auto"/>
              <w:left w:val="single" w:sz="4" w:space="0" w:color="auto"/>
              <w:right w:val="single" w:sz="8" w:space="0" w:color="auto"/>
            </w:tcBorders>
            <w:shd w:val="clear" w:color="auto" w:fill="auto"/>
            <w:vAlign w:val="center"/>
            <w:hideMark/>
          </w:tcPr>
          <w:p w14:paraId="7C676BFB" w14:textId="2B6513AB" w:rsidR="0064615C" w:rsidRPr="00481CD9" w:rsidRDefault="0064615C" w:rsidP="00AE422D">
            <w:pPr>
              <w:spacing w:before="0" w:line="240" w:lineRule="auto"/>
              <w:jc w:val="center"/>
              <w:rPr>
                <w:rFonts w:ascii="Renault Group" w:eastAsia="Times New Roman" w:hAnsi="Renault Group" w:cs="Calibri"/>
                <w:b/>
                <w:bCs/>
                <w:szCs w:val="18"/>
                <w:lang w:eastAsia="fr-FR"/>
              </w:rPr>
            </w:pPr>
            <w:r w:rsidRPr="00481CD9">
              <w:rPr>
                <w:b/>
                <w:bCs/>
                <w:szCs w:val="18"/>
                <w:lang w:val="en" w:eastAsia="fr-FR"/>
              </w:rPr>
              <w:t>+522</w:t>
            </w:r>
          </w:p>
        </w:tc>
      </w:tr>
      <w:tr w:rsidR="0064615C" w:rsidRPr="00873EAF" w14:paraId="45D73CF1" w14:textId="77777777" w:rsidTr="0064615C">
        <w:trPr>
          <w:trHeight w:val="340"/>
        </w:trPr>
        <w:tc>
          <w:tcPr>
            <w:tcW w:w="3402" w:type="dxa"/>
            <w:vMerge/>
            <w:tcBorders>
              <w:left w:val="single" w:sz="8" w:space="0" w:color="auto"/>
              <w:bottom w:val="single" w:sz="8" w:space="0" w:color="auto"/>
              <w:right w:val="single" w:sz="4" w:space="0" w:color="auto"/>
            </w:tcBorders>
            <w:vAlign w:val="center"/>
            <w:hideMark/>
          </w:tcPr>
          <w:p w14:paraId="5A1BC970" w14:textId="77777777" w:rsidR="0064615C" w:rsidRPr="00873EAF" w:rsidRDefault="0064615C" w:rsidP="00AE422D">
            <w:pPr>
              <w:spacing w:before="0" w:line="240" w:lineRule="auto"/>
              <w:rPr>
                <w:rFonts w:ascii="Renault Group" w:eastAsia="Times New Roman" w:hAnsi="Renault Group" w:cs="Calibri"/>
                <w:b/>
                <w:bCs/>
                <w:color w:val="000000"/>
                <w:szCs w:val="18"/>
                <w:lang w:eastAsia="fr-FR"/>
              </w:rPr>
            </w:pPr>
          </w:p>
        </w:tc>
        <w:tc>
          <w:tcPr>
            <w:tcW w:w="1417" w:type="dxa"/>
            <w:tcBorders>
              <w:left w:val="single" w:sz="4" w:space="0" w:color="auto"/>
              <w:bottom w:val="single" w:sz="8" w:space="0" w:color="auto"/>
              <w:right w:val="single" w:sz="4" w:space="0" w:color="auto"/>
            </w:tcBorders>
            <w:shd w:val="clear" w:color="auto" w:fill="auto"/>
            <w:vAlign w:val="center"/>
            <w:hideMark/>
          </w:tcPr>
          <w:p w14:paraId="1AA79F9E" w14:textId="66564005" w:rsidR="0064615C" w:rsidRPr="00873EAF" w:rsidRDefault="0064615C" w:rsidP="00AE422D">
            <w:pPr>
              <w:spacing w:before="0" w:line="240" w:lineRule="auto"/>
              <w:jc w:val="center"/>
              <w:rPr>
                <w:rFonts w:ascii="Renault Group" w:eastAsia="Times New Roman" w:hAnsi="Renault Group" w:cs="Calibri"/>
                <w:b/>
                <w:bCs/>
                <w:color w:val="000000"/>
                <w:szCs w:val="18"/>
                <w:lang w:eastAsia="fr-FR"/>
              </w:rPr>
            </w:pPr>
            <w:r>
              <w:rPr>
                <w:b/>
                <w:bCs/>
                <w:color w:val="000000"/>
                <w:sz w:val="16"/>
                <w:szCs w:val="16"/>
                <w:lang w:val="en" w:eastAsia="fr-FR"/>
              </w:rPr>
              <w:t>au</w:t>
            </w:r>
            <w:r w:rsidRPr="006C360F">
              <w:rPr>
                <w:b/>
                <w:bCs/>
                <w:color w:val="000000"/>
                <w:sz w:val="16"/>
                <w:szCs w:val="16"/>
                <w:lang w:val="en" w:eastAsia="fr-FR"/>
              </w:rPr>
              <w:t xml:space="preserve"> </w:t>
            </w:r>
            <w:r>
              <w:rPr>
                <w:b/>
                <w:bCs/>
                <w:color w:val="000000"/>
                <w:sz w:val="16"/>
                <w:szCs w:val="16"/>
                <w:lang w:val="en" w:eastAsia="fr-FR"/>
              </w:rPr>
              <w:t>31/12/</w:t>
            </w:r>
            <w:r w:rsidRPr="006C360F">
              <w:rPr>
                <w:b/>
                <w:bCs/>
                <w:color w:val="000000"/>
                <w:sz w:val="16"/>
                <w:szCs w:val="16"/>
                <w:lang w:val="en" w:eastAsia="fr-FR"/>
              </w:rPr>
              <w:t xml:space="preserve">2021 </w:t>
            </w:r>
          </w:p>
        </w:tc>
        <w:tc>
          <w:tcPr>
            <w:tcW w:w="1417" w:type="dxa"/>
            <w:tcBorders>
              <w:left w:val="single" w:sz="4" w:space="0" w:color="auto"/>
              <w:bottom w:val="single" w:sz="8" w:space="0" w:color="auto"/>
              <w:right w:val="single" w:sz="4" w:space="0" w:color="auto"/>
            </w:tcBorders>
            <w:shd w:val="clear" w:color="auto" w:fill="auto"/>
            <w:vAlign w:val="center"/>
            <w:hideMark/>
          </w:tcPr>
          <w:p w14:paraId="2BA330C3" w14:textId="6B46DF93" w:rsidR="0064615C" w:rsidRPr="00481CD9" w:rsidRDefault="0064615C" w:rsidP="00AE422D">
            <w:pPr>
              <w:spacing w:before="0" w:line="240" w:lineRule="auto"/>
              <w:jc w:val="center"/>
              <w:rPr>
                <w:rFonts w:ascii="Renault Group" w:eastAsia="Times New Roman" w:hAnsi="Renault Group" w:cs="Calibri"/>
                <w:b/>
                <w:bCs/>
                <w:szCs w:val="18"/>
                <w:lang w:eastAsia="fr-FR"/>
              </w:rPr>
            </w:pPr>
            <w:r w:rsidRPr="00481CD9">
              <w:rPr>
                <w:b/>
                <w:bCs/>
                <w:sz w:val="16"/>
                <w:szCs w:val="16"/>
                <w:lang w:val="en" w:eastAsia="fr-FR"/>
              </w:rPr>
              <w:t>au 31/12/2021</w:t>
            </w:r>
          </w:p>
        </w:tc>
        <w:tc>
          <w:tcPr>
            <w:tcW w:w="1417" w:type="dxa"/>
            <w:tcBorders>
              <w:left w:val="single" w:sz="4" w:space="0" w:color="auto"/>
              <w:bottom w:val="single" w:sz="8" w:space="0" w:color="auto"/>
              <w:right w:val="single" w:sz="8" w:space="0" w:color="auto"/>
            </w:tcBorders>
            <w:shd w:val="clear" w:color="auto" w:fill="auto"/>
            <w:vAlign w:val="center"/>
            <w:hideMark/>
          </w:tcPr>
          <w:p w14:paraId="2E9283CE" w14:textId="3CC07064" w:rsidR="0064615C" w:rsidRPr="00481CD9" w:rsidRDefault="0064615C" w:rsidP="00AE422D">
            <w:pPr>
              <w:spacing w:before="0" w:line="240" w:lineRule="auto"/>
              <w:jc w:val="center"/>
              <w:rPr>
                <w:rFonts w:ascii="Renault Group" w:eastAsia="Times New Roman" w:hAnsi="Renault Group" w:cs="Calibri"/>
                <w:b/>
                <w:bCs/>
                <w:szCs w:val="18"/>
                <w:lang w:eastAsia="fr-FR"/>
              </w:rPr>
            </w:pPr>
          </w:p>
        </w:tc>
      </w:tr>
    </w:tbl>
    <w:p w14:paraId="73FD309B" w14:textId="77777777" w:rsidR="00C04FF8" w:rsidRPr="004D42C5" w:rsidRDefault="00C04FF8" w:rsidP="00C04FF8">
      <w:pPr>
        <w:keepNext/>
        <w:spacing w:before="360" w:after="120" w:line="240" w:lineRule="auto"/>
        <w:jc w:val="both"/>
        <w:outlineLvl w:val="0"/>
        <w:rPr>
          <w:rFonts w:ascii="Renault Group" w:eastAsia="Renault Group" w:hAnsi="Renault Group" w:cs="Times New Roman"/>
          <w:color w:val="988C7F"/>
          <w:sz w:val="32"/>
          <w:szCs w:val="32"/>
        </w:rPr>
      </w:pPr>
      <w:r w:rsidRPr="004D42C5">
        <w:rPr>
          <w:rFonts w:ascii="Renault Group" w:eastAsia="Renault Group" w:hAnsi="Renault Group" w:cs="Times New Roman"/>
          <w:color w:val="988C7F"/>
          <w:sz w:val="32"/>
          <w:szCs w:val="32"/>
        </w:rPr>
        <w:t>Informations complémentaires</w:t>
      </w:r>
    </w:p>
    <w:p w14:paraId="13AE4F90" w14:textId="45AF3F33" w:rsidR="00233A8A" w:rsidRPr="00921688" w:rsidRDefault="00233A8A" w:rsidP="00233A8A">
      <w:pPr>
        <w:spacing w:before="0" w:line="240" w:lineRule="auto"/>
        <w:jc w:val="both"/>
        <w:rPr>
          <w:sz w:val="22"/>
          <w:szCs w:val="22"/>
        </w:rPr>
      </w:pPr>
      <w:r w:rsidRPr="00921688">
        <w:rPr>
          <w:sz w:val="22"/>
          <w:szCs w:val="22"/>
        </w:rPr>
        <w:t>Les comptes consolidés de Renault Group et les comptes sociaux de Renault SA au 31 décembre 2022 ont été arrêtés par le Conseil d’administration du 15 février 2023</w:t>
      </w:r>
      <w:r w:rsidR="004D2170">
        <w:rPr>
          <w:sz w:val="22"/>
          <w:szCs w:val="22"/>
        </w:rPr>
        <w:t xml:space="preserve">. </w:t>
      </w:r>
    </w:p>
    <w:p w14:paraId="22408208" w14:textId="77777777" w:rsidR="00C04FF8" w:rsidRPr="00906BD9" w:rsidRDefault="00C04FF8" w:rsidP="00C04FF8">
      <w:pPr>
        <w:spacing w:after="120" w:line="240" w:lineRule="auto"/>
        <w:ind w:right="85"/>
        <w:jc w:val="both"/>
        <w:rPr>
          <w:rFonts w:ascii="Renault Group" w:eastAsia="Renault Group" w:hAnsi="Renault Group" w:cs="Times New Roman"/>
          <w:sz w:val="22"/>
          <w:szCs w:val="22"/>
        </w:rPr>
      </w:pPr>
      <w:r w:rsidRPr="00906BD9">
        <w:rPr>
          <w:rFonts w:ascii="Renault Group" w:eastAsia="Renault Group" w:hAnsi="Renault Group" w:cs="Times New Roman"/>
          <w:sz w:val="22"/>
          <w:szCs w:val="22"/>
        </w:rPr>
        <w:t xml:space="preserve">Les Commissaires aux comptes du Groupe ont effectué leurs diligences d’audit sur ces comptes et les rapports d’audit relatifs à la certification des comptes consolidés et sociaux sont en cours d’émission. </w:t>
      </w:r>
    </w:p>
    <w:p w14:paraId="1FC93032" w14:textId="1B77B396" w:rsidR="00C04FF8" w:rsidRPr="00906BD9" w:rsidRDefault="00C04FF8" w:rsidP="00C04FF8">
      <w:pPr>
        <w:spacing w:after="120" w:line="240" w:lineRule="auto"/>
        <w:ind w:right="85"/>
        <w:jc w:val="both"/>
        <w:rPr>
          <w:rFonts w:ascii="Renault Group" w:eastAsia="Renault Group" w:hAnsi="Renault Group" w:cs="Times New Roman"/>
          <w:sz w:val="22"/>
          <w:szCs w:val="22"/>
        </w:rPr>
      </w:pPr>
      <w:r w:rsidRPr="00906BD9">
        <w:rPr>
          <w:rFonts w:ascii="Renault Group" w:eastAsia="Renault Group" w:hAnsi="Renault Group" w:cs="Times New Roman"/>
          <w:sz w:val="22"/>
          <w:szCs w:val="22"/>
        </w:rPr>
        <w:t>Le rapport financier annuel</w:t>
      </w:r>
      <w:r w:rsidR="0021799E">
        <w:rPr>
          <w:rFonts w:ascii="Renault Group" w:eastAsia="Renault Group" w:hAnsi="Renault Group" w:cs="Times New Roman"/>
          <w:sz w:val="22"/>
          <w:szCs w:val="22"/>
        </w:rPr>
        <w:t>,</w:t>
      </w:r>
      <w:r w:rsidRPr="00906BD9">
        <w:rPr>
          <w:rFonts w:ascii="Renault Group" w:eastAsia="Renault Group" w:hAnsi="Renault Group" w:cs="Times New Roman"/>
          <w:sz w:val="22"/>
          <w:szCs w:val="22"/>
        </w:rPr>
        <w:t xml:space="preserve"> avec l’analyse complète des résultats financiers de 202</w:t>
      </w:r>
      <w:r>
        <w:rPr>
          <w:rFonts w:ascii="Renault Group" w:eastAsia="Renault Group" w:hAnsi="Renault Group" w:cs="Times New Roman"/>
          <w:sz w:val="22"/>
          <w:szCs w:val="22"/>
        </w:rPr>
        <w:t>2</w:t>
      </w:r>
      <w:r w:rsidR="002A321D">
        <w:rPr>
          <w:rFonts w:ascii="Renault Group" w:eastAsia="Renault Group" w:hAnsi="Renault Group" w:cs="Times New Roman"/>
          <w:sz w:val="22"/>
          <w:szCs w:val="22"/>
        </w:rPr>
        <w:t xml:space="preserve"> incluant les comptes consolidés condensés</w:t>
      </w:r>
      <w:r w:rsidR="0021799E">
        <w:rPr>
          <w:rFonts w:ascii="Renault Group" w:eastAsia="Renault Group" w:hAnsi="Renault Group" w:cs="Times New Roman"/>
          <w:sz w:val="22"/>
          <w:szCs w:val="22"/>
        </w:rPr>
        <w:t>,</w:t>
      </w:r>
      <w:r w:rsidRPr="00906BD9">
        <w:rPr>
          <w:rFonts w:ascii="Renault Group" w:eastAsia="Renault Group" w:hAnsi="Renault Group" w:cs="Times New Roman"/>
          <w:sz w:val="22"/>
          <w:szCs w:val="22"/>
        </w:rPr>
        <w:t xml:space="preserve"> est disponible sur </w:t>
      </w:r>
      <w:hyperlink r:id="rId11" w:history="1">
        <w:r w:rsidR="0063399B" w:rsidRPr="00803BCD">
          <w:rPr>
            <w:rStyle w:val="Lienhypertexte"/>
            <w:rFonts w:ascii="Renault Group" w:eastAsia="Renault Group" w:hAnsi="Renault Group" w:cs="Times New Roman"/>
            <w:sz w:val="22"/>
            <w:szCs w:val="22"/>
          </w:rPr>
          <w:t>www.renaultgroup.com</w:t>
        </w:r>
      </w:hyperlink>
      <w:r w:rsidR="0063399B">
        <w:rPr>
          <w:rFonts w:ascii="Renault Group" w:eastAsia="Renault Group" w:hAnsi="Renault Group" w:cs="Times New Roman"/>
          <w:sz w:val="22"/>
          <w:szCs w:val="22"/>
        </w:rPr>
        <w:t xml:space="preserve"> </w:t>
      </w:r>
      <w:r w:rsidRPr="00906BD9">
        <w:rPr>
          <w:rFonts w:ascii="Renault Group" w:eastAsia="Renault Group" w:hAnsi="Renault Group" w:cs="Times New Roman"/>
          <w:sz w:val="22"/>
          <w:szCs w:val="22"/>
        </w:rPr>
        <w:t>dans la rubrique « Finance ».</w:t>
      </w:r>
    </w:p>
    <w:p w14:paraId="3ECE9AC0" w14:textId="77777777" w:rsidR="00C04FF8" w:rsidRDefault="00C04FF8" w:rsidP="00C04FF8">
      <w:pPr>
        <w:spacing w:line="276" w:lineRule="auto"/>
        <w:rPr>
          <w:b/>
          <w:bCs/>
          <w:sz w:val="22"/>
          <w:szCs w:val="22"/>
        </w:rPr>
      </w:pPr>
    </w:p>
    <w:p w14:paraId="1713884D" w14:textId="5BFBD8C2" w:rsidR="00C04FF8" w:rsidRDefault="00C04FF8" w:rsidP="00C04FF8">
      <w:pPr>
        <w:spacing w:before="0" w:line="240" w:lineRule="auto"/>
        <w:rPr>
          <w:rFonts w:ascii="Renault Group" w:eastAsia="Renault Group" w:hAnsi="Renault Group" w:cs="Times New Roman"/>
          <w:sz w:val="22"/>
          <w:szCs w:val="22"/>
        </w:rPr>
      </w:pPr>
      <w:r w:rsidRPr="006E1371">
        <w:rPr>
          <w:rFonts w:ascii="Renault Group" w:eastAsia="Renault Group" w:hAnsi="Renault Group" w:cs="Times New Roman"/>
          <w:color w:val="988C7F"/>
          <w:sz w:val="32"/>
          <w:szCs w:val="32"/>
        </w:rPr>
        <w:t>Conférence des résultats financiers 202</w:t>
      </w:r>
      <w:r>
        <w:rPr>
          <w:rFonts w:ascii="Renault Group" w:eastAsia="Renault Group" w:hAnsi="Renault Group" w:cs="Times New Roman"/>
          <w:color w:val="988C7F"/>
          <w:sz w:val="32"/>
          <w:szCs w:val="32"/>
        </w:rPr>
        <w:t xml:space="preserve">2  </w:t>
      </w:r>
      <w:r w:rsidRPr="006E1371">
        <w:rPr>
          <w:rFonts w:ascii="Renault Group" w:eastAsia="Renault Group" w:hAnsi="Renault Group" w:cs="Times New Roman"/>
          <w:sz w:val="22"/>
          <w:szCs w:val="22"/>
        </w:rPr>
        <w:t xml:space="preserve"> </w:t>
      </w:r>
      <w:r>
        <w:rPr>
          <w:rFonts w:ascii="Renault Group" w:eastAsia="Renault Group" w:hAnsi="Renault Group" w:cs="Times New Roman"/>
          <w:sz w:val="22"/>
          <w:szCs w:val="22"/>
        </w:rPr>
        <w:t xml:space="preserve"> </w:t>
      </w:r>
    </w:p>
    <w:p w14:paraId="6360AF90" w14:textId="2E34C673" w:rsidR="00C04FF8" w:rsidRPr="00D648FC" w:rsidRDefault="00C04FF8" w:rsidP="00C04FF8">
      <w:pPr>
        <w:spacing w:before="0" w:line="240" w:lineRule="auto"/>
        <w:rPr>
          <w:rStyle w:val="Lienhypertexte"/>
          <w:sz w:val="22"/>
          <w:szCs w:val="22"/>
        </w:rPr>
      </w:pPr>
      <w:r>
        <w:rPr>
          <w:rFonts w:ascii="Renault Group" w:eastAsia="Renault Group" w:hAnsi="Renault Group" w:cs="Times New Roman"/>
          <w:sz w:val="22"/>
          <w:szCs w:val="22"/>
        </w:rPr>
        <w:t xml:space="preserve">Lien pour </w:t>
      </w:r>
      <w:r w:rsidRPr="006E1371">
        <w:rPr>
          <w:rFonts w:ascii="Renault Group" w:eastAsia="Renault Group" w:hAnsi="Renault Group" w:cs="Times New Roman"/>
          <w:sz w:val="22"/>
          <w:szCs w:val="22"/>
        </w:rPr>
        <w:t xml:space="preserve">suivre </w:t>
      </w:r>
      <w:r>
        <w:rPr>
          <w:rFonts w:ascii="Renault Group" w:eastAsia="Renault Group" w:hAnsi="Renault Group" w:cs="Times New Roman"/>
          <w:sz w:val="22"/>
          <w:szCs w:val="22"/>
        </w:rPr>
        <w:t xml:space="preserve">la conférence, </w:t>
      </w:r>
      <w:r w:rsidRPr="004B30DB">
        <w:rPr>
          <w:rFonts w:ascii="Renault Group" w:eastAsia="Renault Group" w:hAnsi="Renault Group" w:cs="Times New Roman"/>
          <w:sz w:val="22"/>
          <w:szCs w:val="22"/>
        </w:rPr>
        <w:t>ce jour à 8H00</w:t>
      </w:r>
      <w:r w:rsidR="00481CD9">
        <w:rPr>
          <w:rFonts w:ascii="Renault Group" w:eastAsia="Renault Group" w:hAnsi="Renault Group" w:cs="Times New Roman"/>
          <w:sz w:val="22"/>
          <w:szCs w:val="22"/>
        </w:rPr>
        <w:t xml:space="preserve"> CET</w:t>
      </w:r>
      <w:r w:rsidRPr="004B30DB">
        <w:rPr>
          <w:rFonts w:ascii="Renault Group" w:eastAsia="Renault Group" w:hAnsi="Renault Group" w:cs="Times New Roman"/>
          <w:sz w:val="22"/>
          <w:szCs w:val="22"/>
        </w:rPr>
        <w:t>, puis en</w:t>
      </w:r>
      <w:r w:rsidRPr="006E1371">
        <w:rPr>
          <w:rFonts w:ascii="Renault Group" w:eastAsia="Renault Group" w:hAnsi="Renault Group" w:cs="Times New Roman"/>
          <w:sz w:val="22"/>
          <w:szCs w:val="22"/>
        </w:rPr>
        <w:t xml:space="preserve"> replay :</w:t>
      </w:r>
      <w:hyperlink r:id="rId12" w:history="1">
        <w:r w:rsidRPr="00D648FC">
          <w:rPr>
            <w:rStyle w:val="Lienhypertexte"/>
            <w:sz w:val="22"/>
            <w:szCs w:val="22"/>
          </w:rPr>
          <w:t xml:space="preserve"> events.renaultgroup.com/</w:t>
        </w:r>
      </w:hyperlink>
    </w:p>
    <w:p w14:paraId="59229C56" w14:textId="77777777" w:rsidR="00AB2AC6" w:rsidRPr="006E1371" w:rsidRDefault="00AB2AC6" w:rsidP="009C638E">
      <w:pPr>
        <w:spacing w:before="0" w:line="240" w:lineRule="auto"/>
        <w:rPr>
          <w:rFonts w:ascii="Renault Group" w:eastAsia="Renault Group" w:hAnsi="Renault Group" w:cs="Times New Roman"/>
          <w:color w:val="988C7F"/>
          <w:sz w:val="32"/>
          <w:szCs w:val="32"/>
        </w:rPr>
      </w:pPr>
    </w:p>
    <w:p w14:paraId="5E33D805" w14:textId="77777777" w:rsidR="00023CC9" w:rsidRDefault="00023CC9">
      <w:pPr>
        <w:spacing w:before="0" w:line="240" w:lineRule="auto"/>
        <w:rPr>
          <w:b/>
          <w:szCs w:val="18"/>
        </w:rPr>
      </w:pPr>
      <w:r>
        <w:rPr>
          <w:b/>
          <w:szCs w:val="18"/>
        </w:rPr>
        <w:br w:type="page"/>
      </w:r>
    </w:p>
    <w:p w14:paraId="775EB6EB" w14:textId="3282C7B2" w:rsidR="00A468CA" w:rsidRPr="001B107D" w:rsidRDefault="00A468CA" w:rsidP="009C638E">
      <w:pPr>
        <w:spacing w:before="0" w:line="240" w:lineRule="auto"/>
        <w:jc w:val="both"/>
        <w:rPr>
          <w:rStyle w:val="Lienhypertexte"/>
          <w:rFonts w:cs="Arial"/>
          <w:b/>
          <w:bCs/>
          <w:color w:val="auto"/>
          <w:szCs w:val="18"/>
        </w:rPr>
      </w:pPr>
      <w:r w:rsidRPr="001B107D">
        <w:rPr>
          <w:b/>
          <w:szCs w:val="18"/>
        </w:rPr>
        <w:lastRenderedPageBreak/>
        <w:t>A</w:t>
      </w:r>
      <w:r>
        <w:rPr>
          <w:b/>
          <w:szCs w:val="18"/>
        </w:rPr>
        <w:t xml:space="preserve"> propos de </w:t>
      </w:r>
      <w:r w:rsidRPr="001B107D">
        <w:rPr>
          <w:b/>
          <w:szCs w:val="18"/>
        </w:rPr>
        <w:t xml:space="preserve">Renault Group </w:t>
      </w:r>
    </w:p>
    <w:p w14:paraId="079C5068" w14:textId="506C1618" w:rsidR="00A468CA" w:rsidRDefault="00E54FF9" w:rsidP="00E54FF9">
      <w:pPr>
        <w:spacing w:before="0"/>
        <w:contextualSpacing/>
        <w:jc w:val="both"/>
      </w:pPr>
      <w:r w:rsidRPr="00E54FF9">
        <w:t>Renault Group est aux avant-postes d’une mobilité qui se réinvente. Fort de son alliance avec Nissan et Mitsubishi Motors, et de son expertise unique en termes d’électrification, Renault Group s’appuie sur la complémentarité de ses 4 marques - Renault – Dacia – Alpine et Mobilize – et propose des solutions de mobilités durables et innovantes à ses clients. Implanté dans plus de 130 pays, le Groupe a vendu 2,</w:t>
      </w:r>
      <w:r w:rsidR="00DE5A0E">
        <w:t>1</w:t>
      </w:r>
      <w:r w:rsidRPr="00E54FF9">
        <w:t xml:space="preserve"> millions de véhicules en </w:t>
      </w:r>
      <w:r w:rsidR="00DE5A0E" w:rsidRPr="00E54FF9">
        <w:t>202</w:t>
      </w:r>
      <w:r w:rsidR="00DE5A0E">
        <w:t>2</w:t>
      </w:r>
      <w:r w:rsidRPr="00E54FF9">
        <w:t xml:space="preserve">.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p>
    <w:p w14:paraId="12C56327" w14:textId="77777777" w:rsidR="00A468CA" w:rsidRDefault="00B85455" w:rsidP="009C638E">
      <w:pPr>
        <w:spacing w:before="0" w:line="240" w:lineRule="auto"/>
        <w:jc w:val="both"/>
        <w:rPr>
          <w:sz w:val="22"/>
          <w:lang w:val="en-US"/>
        </w:rPr>
      </w:pPr>
      <w:hyperlink r:id="rId13" w:history="1">
        <w:r w:rsidR="00A468CA">
          <w:rPr>
            <w:rStyle w:val="Lienhypertexte"/>
            <w:lang w:val="en-US"/>
          </w:rPr>
          <w:t>https://www.renaultgroup.com/</w:t>
        </w:r>
      </w:hyperlink>
    </w:p>
    <w:p w14:paraId="39797994" w14:textId="77777777" w:rsidR="00A468CA" w:rsidRDefault="00A468CA" w:rsidP="009C638E">
      <w:pPr>
        <w:spacing w:line="240" w:lineRule="auto"/>
        <w:rPr>
          <w:b/>
          <w:bCs/>
          <w:sz w:val="22"/>
          <w:szCs w:val="22"/>
        </w:rPr>
      </w:pPr>
    </w:p>
    <w:p w14:paraId="331166B5" w14:textId="77777777" w:rsidR="00D3123A" w:rsidRDefault="00D3123A" w:rsidP="009C638E">
      <w:pPr>
        <w:spacing w:line="240" w:lineRule="auto"/>
        <w:rPr>
          <w:b/>
          <w:bCs/>
          <w:sz w:val="22"/>
          <w:szCs w:val="22"/>
        </w:rPr>
      </w:pPr>
    </w:p>
    <w:p w14:paraId="0D88442A" w14:textId="3FABC6E4" w:rsidR="00D27937" w:rsidRPr="00D476F8" w:rsidRDefault="00D27937" w:rsidP="009C638E">
      <w:pPr>
        <w:spacing w:before="0" w:line="240" w:lineRule="auto"/>
        <w:jc w:val="both"/>
        <w:rPr>
          <w:b/>
          <w:szCs w:val="18"/>
        </w:rPr>
      </w:pPr>
    </w:p>
    <w:sectPr w:rsidR="00D27937" w:rsidRPr="00D476F8" w:rsidSect="001962B1">
      <w:headerReference w:type="default" r:id="rId14"/>
      <w:footerReference w:type="even" r:id="rId15"/>
      <w:footerReference w:type="default" r:id="rId16"/>
      <w:headerReference w:type="first" r:id="rId17"/>
      <w:footerReference w:type="first" r:id="rId18"/>
      <w:footnotePr>
        <w:numRestart w:val="eachPage"/>
      </w:footnotePr>
      <w:pgSz w:w="11906" w:h="16838" w:code="9"/>
      <w:pgMar w:top="2155" w:right="851" w:bottom="709"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3F9B" w14:textId="77777777" w:rsidR="00263D3D" w:rsidRDefault="00263D3D" w:rsidP="00A602D8">
      <w:pPr>
        <w:spacing w:before="0" w:line="240" w:lineRule="auto"/>
      </w:pPr>
      <w:r>
        <w:separator/>
      </w:r>
    </w:p>
  </w:endnote>
  <w:endnote w:type="continuationSeparator" w:id="0">
    <w:p w14:paraId="6F08CE83" w14:textId="77777777" w:rsidR="00263D3D" w:rsidRDefault="00263D3D" w:rsidP="00A602D8">
      <w:pPr>
        <w:spacing w:before="0" w:line="240" w:lineRule="auto"/>
      </w:pPr>
      <w:r>
        <w:continuationSeparator/>
      </w:r>
    </w:p>
  </w:endnote>
  <w:endnote w:type="continuationNotice" w:id="1">
    <w:p w14:paraId="29F1E647" w14:textId="77777777" w:rsidR="00263D3D" w:rsidRDefault="00263D3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Semibold">
    <w:altName w:val="Calibri"/>
    <w:charset w:val="00"/>
    <w:family w:val="auto"/>
    <w:pitch w:val="variable"/>
    <w:sig w:usb0="E00002A7" w:usb1="5000006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enault Group Light">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D19" w14:textId="46878FC0" w:rsidR="00972E86" w:rsidRDefault="00972E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FFC2" w14:textId="77777777" w:rsidR="003A6631" w:rsidRPr="000F5BDF" w:rsidRDefault="003A6631" w:rsidP="003A6631">
    <w:pPr>
      <w:pStyle w:val="Pieddepage"/>
    </w:pPr>
    <w:r w:rsidRPr="00C43D19">
      <w:rPr>
        <w:rFonts w:eastAsia="Times" w:cs="Arial"/>
        <w:b/>
        <w:bCs/>
        <w:noProof/>
        <w:sz w:val="20"/>
        <w:lang w:val="fr-BE"/>
      </w:rPr>
      <w:t>Renault Belgique Luxembourg – Directi</w:t>
    </w:r>
    <w:r>
      <w:rPr>
        <w:rFonts w:eastAsia="Times" w:cs="Arial"/>
        <w:b/>
        <w:bCs/>
        <w:noProof/>
        <w:sz w:val="20"/>
        <w:lang w:val="fr-BE"/>
      </w:rPr>
      <w:t>on</w:t>
    </w:r>
    <w:r w:rsidRPr="00C43D19">
      <w:rPr>
        <w:rFonts w:eastAsia="Times" w:cs="Arial"/>
        <w:b/>
        <w:bCs/>
        <w:noProof/>
        <w:sz w:val="20"/>
        <w:lang w:val="fr-BE"/>
      </w:rPr>
      <w:t xml:space="preserve"> Communicatio</w:t>
    </w:r>
    <w:r>
      <w:rPr>
        <w:rFonts w:eastAsia="Times" w:cs="Arial"/>
        <w:b/>
        <w:bCs/>
        <w:noProof/>
        <w:sz w:val="20"/>
        <w:lang w:val="fr-BE"/>
      </w:rPr>
      <w:t>n</w:t>
    </w:r>
    <w:r w:rsidRPr="00C43D19">
      <w:rPr>
        <w:rFonts w:eastAsia="Times" w:cs="Arial"/>
        <w:b/>
        <w:bCs/>
        <w:noProof/>
        <w:sz w:val="20"/>
        <w:lang w:val="fr-BE"/>
      </w:rPr>
      <w:br/>
    </w:r>
    <w:r>
      <w:rPr>
        <w:rFonts w:eastAsia="Times" w:cs="Arial"/>
        <w:bCs/>
        <w:noProof/>
        <w:sz w:val="20"/>
        <w:lang w:val="fr-BE"/>
      </w:rPr>
      <w:t xml:space="preserve">Avenue </w:t>
    </w:r>
    <w:r w:rsidRPr="00C43D19">
      <w:rPr>
        <w:rFonts w:eastAsia="Times" w:cs="Arial"/>
        <w:bCs/>
        <w:noProof/>
        <w:sz w:val="20"/>
        <w:lang w:val="fr-BE"/>
      </w:rPr>
      <w:t>Mozart</w:t>
    </w:r>
    <w:r>
      <w:rPr>
        <w:rFonts w:eastAsia="Times" w:cs="Arial"/>
        <w:bCs/>
        <w:noProof/>
        <w:sz w:val="20"/>
        <w:lang w:val="fr-BE"/>
      </w:rPr>
      <w:t xml:space="preserve"> </w:t>
    </w:r>
    <w:r w:rsidRPr="00C43D19">
      <w:rPr>
        <w:rFonts w:eastAsia="Times" w:cs="Arial"/>
        <w:bCs/>
        <w:noProof/>
        <w:sz w:val="20"/>
        <w:lang w:val="fr-BE"/>
      </w:rPr>
      <w:t>20, 1620 Drogenbos</w:t>
    </w:r>
    <w:r w:rsidRPr="00C43D19">
      <w:rPr>
        <w:rFonts w:eastAsia="Times" w:cs="Arial"/>
        <w:b/>
        <w:bCs/>
        <w:noProof/>
        <w:sz w:val="20"/>
        <w:lang w:val="fr-BE"/>
      </w:rPr>
      <w:br/>
    </w:r>
    <w:r w:rsidRPr="00C43D19">
      <w:rPr>
        <w:rFonts w:eastAsia="Times" w:cs="Arial"/>
        <w:noProof/>
        <w:sz w:val="20"/>
        <w:lang w:val="fr-BE"/>
      </w:rPr>
      <w:t>Tel.: + 32 (0)2 334 78 51</w:t>
    </w:r>
    <w:r w:rsidRPr="00C43D19">
      <w:rPr>
        <w:rFonts w:eastAsia="Times" w:cs="Arial"/>
        <w:b/>
        <w:bCs/>
        <w:noProof/>
        <w:sz w:val="20"/>
        <w:lang w:val="fr-BE"/>
      </w:rPr>
      <w:br/>
    </w:r>
    <w:r w:rsidRPr="000F5BDF">
      <w:rPr>
        <w:rFonts w:eastAsia="Times" w:cs="Arial"/>
        <w:noProof/>
        <w:sz w:val="20"/>
        <w:lang w:val="pt-BR"/>
      </w:rPr>
      <w:t xml:space="preserve">Site : </w:t>
    </w:r>
    <w:hyperlink r:id="rId1" w:history="1">
      <w:r w:rsidRPr="000F5BDF">
        <w:rPr>
          <w:rFonts w:eastAsia="Times" w:cs="Arial"/>
          <w:noProof/>
          <w:color w:val="0000FF"/>
          <w:sz w:val="20"/>
          <w:u w:val="single"/>
          <w:lang w:val="pt-BR"/>
        </w:rPr>
        <w:t>www.renault.</w:t>
      </w:r>
      <w:r w:rsidRPr="00C43D19">
        <w:rPr>
          <w:rFonts w:eastAsia="Times" w:cs="Arial"/>
          <w:noProof/>
          <w:color w:val="0000FF"/>
          <w:sz w:val="20"/>
          <w:u w:val="single"/>
          <w:lang w:val="fr-BE"/>
        </w:rPr>
        <w:t>be</w:t>
      </w:r>
    </w:hyperlink>
    <w:r w:rsidRPr="000F5BDF">
      <w:rPr>
        <w:rFonts w:eastAsia="Times" w:cs="Arial"/>
        <w:noProof/>
        <w:sz w:val="20"/>
        <w:lang w:val="pt-BR"/>
      </w:rPr>
      <w:t xml:space="preserve"> </w:t>
    </w:r>
    <w:r w:rsidRPr="00D20DAC">
      <w:rPr>
        <w:rFonts w:eastAsia="Times" w:cs="Arial"/>
        <w:noProof/>
        <w:sz w:val="20"/>
        <w:lang w:val="pt-BR"/>
      </w:rPr>
      <w:t xml:space="preserve">et </w:t>
    </w:r>
    <w:r w:rsidRPr="00D20DAC">
      <w:rPr>
        <w:rFonts w:eastAsia="Calibri" w:cs="Arial"/>
        <w:noProof/>
        <w:sz w:val="20"/>
      </w:rPr>
      <w:t xml:space="preserve"> </w:t>
    </w:r>
    <w:hyperlink r:id="rId2" w:history="1">
      <w:r w:rsidRPr="00B908C3">
        <w:rPr>
          <w:rStyle w:val="Lienhypertexte"/>
          <w:rFonts w:eastAsia="Times New Roman" w:cs="Arial"/>
          <w:noProof/>
          <w:sz w:val="20"/>
          <w:lang w:val="fr-BE" w:eastAsia="fr-BE"/>
        </w:rPr>
        <w:t>https://be.media.renaultgroup.com/</w:t>
      </w:r>
    </w:hyperlink>
  </w:p>
  <w:p w14:paraId="49180589" w14:textId="47C483C5" w:rsidR="003A6631" w:rsidRDefault="003A6631">
    <w:pPr>
      <w:pStyle w:val="Pieddepage"/>
    </w:pPr>
  </w:p>
  <w:p w14:paraId="1ED112E5" w14:textId="77777777" w:rsidR="007D3970" w:rsidRPr="007D3970" w:rsidRDefault="007D3970" w:rsidP="007D3970">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056430B0" w:rsidR="007D3970" w:rsidRPr="007D3970" w:rsidRDefault="007D3970">
          <w:pPr>
            <w:pStyle w:val="Pieddepage"/>
            <w:rPr>
              <w:b/>
              <w:sz w:val="16"/>
              <w:szCs w:val="16"/>
            </w:rPr>
          </w:pPr>
          <w:r w:rsidRPr="007D3970">
            <w:rPr>
              <w:b/>
              <w:sz w:val="16"/>
              <w:szCs w:val="16"/>
            </w:rPr>
            <w:t>RENAULT PRESS</w:t>
          </w:r>
        </w:p>
      </w:tc>
      <w:tc>
        <w:tcPr>
          <w:tcW w:w="8079" w:type="dxa"/>
        </w:tcPr>
        <w:p w14:paraId="0856969A" w14:textId="77777777" w:rsidR="007D3970" w:rsidRPr="001814C1" w:rsidRDefault="007D3970" w:rsidP="007D3970">
          <w:pPr>
            <w:pStyle w:val="Pieddepage"/>
            <w:rPr>
              <w:lang w:val="en-US"/>
            </w:rPr>
          </w:pPr>
          <w:r w:rsidRPr="001814C1">
            <w:rPr>
              <w:lang w:val="en-US"/>
            </w:rPr>
            <w:t>+33 0 00 00 00</w:t>
          </w:r>
        </w:p>
        <w:p w14:paraId="7CDC4ABD" w14:textId="77777777" w:rsidR="007D3970" w:rsidRPr="001814C1" w:rsidRDefault="007D3970" w:rsidP="007D3970">
          <w:pPr>
            <w:pStyle w:val="Pieddepage"/>
            <w:rPr>
              <w:lang w:val="en-US"/>
            </w:rPr>
          </w:pPr>
          <w:r w:rsidRPr="001814C1">
            <w:rPr>
              <w:lang w:val="en-US"/>
            </w:rPr>
            <w:t xml:space="preserve">media.renault@renault.fr </w:t>
          </w:r>
        </w:p>
        <w:p w14:paraId="2A2C28BA" w14:textId="77777777" w:rsidR="007D3970" w:rsidRPr="001814C1" w:rsidRDefault="007D3970" w:rsidP="007D3970">
          <w:pPr>
            <w:pStyle w:val="Pieddepage"/>
            <w:rPr>
              <w:lang w:val="en-US"/>
            </w:rPr>
          </w:pPr>
          <w:r w:rsidRPr="001814C1">
            <w:rPr>
              <w:lang w:val="en-US"/>
            </w:rPr>
            <w:t>mediarenault.com</w:t>
          </w:r>
        </w:p>
      </w:tc>
      <w:tc>
        <w:tcPr>
          <w:tcW w:w="555" w:type="dxa"/>
        </w:tcPr>
        <w:p w14:paraId="7B2328FB" w14:textId="77777777" w:rsidR="007D3970" w:rsidRPr="007D3970" w:rsidRDefault="007D3970"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sidR="00F22D0C">
            <w:rPr>
              <w:rStyle w:val="Numrodepage"/>
              <w:b/>
              <w:noProof/>
            </w:rPr>
            <w:t>1</w:t>
          </w:r>
          <w:r w:rsidRPr="007D3970">
            <w:rPr>
              <w:rStyle w:val="Numrodepage"/>
              <w:b/>
            </w:rPr>
            <w:fldChar w:fldCharType="end"/>
          </w:r>
        </w:p>
      </w:tc>
    </w:tr>
  </w:tbl>
  <w:p w14:paraId="787994F5" w14:textId="77777777" w:rsidR="007D3970" w:rsidRPr="007D3970" w:rsidRDefault="007D3970"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E0AD" w14:textId="77777777" w:rsidR="00263D3D" w:rsidRDefault="00263D3D" w:rsidP="00A602D8">
      <w:pPr>
        <w:spacing w:before="0" w:line="240" w:lineRule="auto"/>
      </w:pPr>
      <w:r>
        <w:separator/>
      </w:r>
    </w:p>
  </w:footnote>
  <w:footnote w:type="continuationSeparator" w:id="0">
    <w:p w14:paraId="0D036644" w14:textId="77777777" w:rsidR="00263D3D" w:rsidRDefault="00263D3D" w:rsidP="00A602D8">
      <w:pPr>
        <w:spacing w:before="0" w:line="240" w:lineRule="auto"/>
      </w:pPr>
      <w:r>
        <w:continuationSeparator/>
      </w:r>
    </w:p>
  </w:footnote>
  <w:footnote w:type="continuationNotice" w:id="1">
    <w:p w14:paraId="2BD3E4C8" w14:textId="77777777" w:rsidR="00263D3D" w:rsidRDefault="00263D3D">
      <w:pPr>
        <w:spacing w:before="0" w:line="240" w:lineRule="auto"/>
      </w:pPr>
    </w:p>
  </w:footnote>
  <w:footnote w:id="2">
    <w:p w14:paraId="32D50D25" w14:textId="1EA36671" w:rsidR="003C1684" w:rsidRDefault="003C1684">
      <w:pPr>
        <w:pStyle w:val="Notedebasdepage"/>
      </w:pPr>
      <w:r>
        <w:rPr>
          <w:rStyle w:val="Appelnotedebasdep"/>
        </w:rPr>
        <w:footnoteRef/>
      </w:r>
      <w:r>
        <w:t xml:space="preserve"> </w:t>
      </w:r>
      <w:r w:rsidRPr="000777FE">
        <w:rPr>
          <w:i/>
          <w:sz w:val="14"/>
          <w:szCs w:val="14"/>
        </w:rPr>
        <w:t>Les résultats présentés portent sur les activités poursuivies (hors Avtovaz et Renault Russia dont les cessions ont été annoncées le 16 mai 2022)</w:t>
      </w:r>
    </w:p>
  </w:footnote>
  <w:footnote w:id="3">
    <w:p w14:paraId="2E3D994F" w14:textId="17B488C9" w:rsidR="0035252A" w:rsidRPr="005F4F2D" w:rsidRDefault="0035252A">
      <w:pPr>
        <w:pStyle w:val="Notedebasdepage"/>
        <w:rPr>
          <w:i/>
          <w:sz w:val="14"/>
          <w:szCs w:val="14"/>
        </w:rPr>
      </w:pPr>
      <w:r w:rsidRPr="000F01E3">
        <w:rPr>
          <w:rStyle w:val="Appelnotedebasdep"/>
          <w:sz w:val="16"/>
          <w:szCs w:val="16"/>
        </w:rPr>
        <w:footnoteRef/>
      </w:r>
      <w:r>
        <w:t xml:space="preserve"> </w:t>
      </w:r>
      <w:r w:rsidRPr="000777FE">
        <w:rPr>
          <w:i/>
          <w:sz w:val="14"/>
          <w:szCs w:val="14"/>
        </w:rPr>
        <w:t>Les résultats présentés portent sur les activités poursuivies (hors Avtovaz et Renault Russi</w:t>
      </w:r>
      <w:r w:rsidR="000E271B" w:rsidRPr="000777FE">
        <w:rPr>
          <w:i/>
          <w:sz w:val="14"/>
          <w:szCs w:val="14"/>
        </w:rPr>
        <w:t>a</w:t>
      </w:r>
      <w:r w:rsidRPr="000777FE">
        <w:rPr>
          <w:i/>
          <w:sz w:val="14"/>
          <w:szCs w:val="14"/>
        </w:rPr>
        <w:t xml:space="preserve"> dont les cessions ont été annoncées le 16 mai 2022)</w:t>
      </w:r>
    </w:p>
  </w:footnote>
  <w:footnote w:id="4">
    <w:p w14:paraId="08502B59" w14:textId="1648F12D" w:rsidR="00545A45" w:rsidRPr="00E9060A" w:rsidRDefault="00545A45">
      <w:pPr>
        <w:pStyle w:val="Notedebasdepage"/>
        <w:rPr>
          <w:i/>
          <w:iCs/>
          <w:sz w:val="14"/>
          <w:szCs w:val="14"/>
          <w:lang w:val="en-GB"/>
        </w:rPr>
      </w:pPr>
      <w:r w:rsidRPr="0069050C">
        <w:rPr>
          <w:rStyle w:val="Appelnotedebasdep"/>
          <w:sz w:val="16"/>
          <w:szCs w:val="16"/>
        </w:rPr>
        <w:footnoteRef/>
      </w:r>
      <w:r w:rsidRPr="00DE3C49">
        <w:t xml:space="preserve"> </w:t>
      </w:r>
      <w:r w:rsidR="00C118C0" w:rsidRPr="00E9060A">
        <w:rPr>
          <w:i/>
          <w:iCs/>
          <w:sz w:val="14"/>
          <w:szCs w:val="14"/>
        </w:rPr>
        <w:t>Tonne</w:t>
      </w:r>
      <w:r w:rsidR="00DE3C49" w:rsidRPr="00E9060A">
        <w:rPr>
          <w:i/>
          <w:iCs/>
          <w:sz w:val="14"/>
          <w:szCs w:val="14"/>
        </w:rPr>
        <w:t xml:space="preserve">s de </w:t>
      </w:r>
      <w:r w:rsidR="00A7793E" w:rsidRPr="00E9060A">
        <w:rPr>
          <w:i/>
          <w:iCs/>
          <w:sz w:val="14"/>
          <w:szCs w:val="14"/>
        </w:rPr>
        <w:t>CO</w:t>
      </w:r>
      <w:r w:rsidR="00A7793E" w:rsidRPr="00E9060A">
        <w:rPr>
          <w:i/>
          <w:iCs/>
          <w:sz w:val="14"/>
          <w:szCs w:val="14"/>
          <w:vertAlign w:val="subscript"/>
        </w:rPr>
        <w:t xml:space="preserve">2 </w:t>
      </w:r>
      <w:r w:rsidR="00A7793E" w:rsidRPr="00E9060A">
        <w:rPr>
          <w:i/>
          <w:iCs/>
          <w:sz w:val="14"/>
          <w:szCs w:val="14"/>
        </w:rPr>
        <w:t xml:space="preserve">eq/vh. </w:t>
      </w:r>
      <w:r w:rsidR="00A7793E" w:rsidRPr="00E9060A">
        <w:rPr>
          <w:i/>
          <w:iCs/>
          <w:sz w:val="14"/>
          <w:szCs w:val="14"/>
          <w:lang w:val="en-GB"/>
        </w:rPr>
        <w:t>@150 000 km, Renault, Dacia, Alpine, Renault Korea Motors</w:t>
      </w:r>
    </w:p>
  </w:footnote>
  <w:footnote w:id="5">
    <w:p w14:paraId="28A08367" w14:textId="400C102C" w:rsidR="00675B7B" w:rsidRDefault="00675B7B" w:rsidP="00675B7B">
      <w:pPr>
        <w:pStyle w:val="Notedebasdepage"/>
      </w:pPr>
      <w:r w:rsidRPr="00CB2489">
        <w:rPr>
          <w:rStyle w:val="Appelnotedebasdep"/>
          <w:sz w:val="16"/>
          <w:szCs w:val="16"/>
        </w:rPr>
        <w:footnoteRef/>
      </w:r>
      <w:r w:rsidRPr="00CB2489">
        <w:rPr>
          <w:sz w:val="14"/>
          <w:szCs w:val="14"/>
        </w:rPr>
        <w:t xml:space="preserve"> </w:t>
      </w:r>
      <w:r w:rsidRPr="00CB2489">
        <w:rPr>
          <w:i/>
          <w:sz w:val="14"/>
          <w:szCs w:val="14"/>
        </w:rPr>
        <w:t>La gamme E-TECH est constituée des véhicules électriques et hybrides</w:t>
      </w:r>
    </w:p>
  </w:footnote>
  <w:footnote w:id="6">
    <w:p w14:paraId="69FEDEE2" w14:textId="2C12CCA8" w:rsidR="004A19AC" w:rsidRPr="006559D9" w:rsidRDefault="004A19AC" w:rsidP="004A19AC">
      <w:pPr>
        <w:pStyle w:val="Notedebasdepage"/>
        <w:rPr>
          <w:sz w:val="14"/>
          <w:szCs w:val="14"/>
        </w:rPr>
      </w:pPr>
      <w:r w:rsidRPr="00CB2489">
        <w:rPr>
          <w:rStyle w:val="Appelnotedebasdep"/>
          <w:sz w:val="16"/>
          <w:szCs w:val="16"/>
        </w:rPr>
        <w:footnoteRef/>
      </w:r>
      <w:r w:rsidRPr="006559D9">
        <w:rPr>
          <w:i/>
          <w:sz w:val="14"/>
          <w:szCs w:val="14"/>
          <w:vertAlign w:val="superscript"/>
        </w:rPr>
        <w:t xml:space="preserve"> </w:t>
      </w:r>
      <w:r w:rsidRPr="009650E1">
        <w:rPr>
          <w:i/>
          <w:sz w:val="14"/>
          <w:szCs w:val="14"/>
        </w:rPr>
        <w:t>Afin d'analyser la variation du chiffre d'affaires consolidé à taux de change constants, Renault Group recalcule le chiffre d'affaires de l’exercice en cours en appliquant les taux de change moyens de la période précédente</w:t>
      </w:r>
    </w:p>
    <w:p w14:paraId="71B960B6" w14:textId="77777777" w:rsidR="004A19AC" w:rsidRPr="006559D9" w:rsidRDefault="004A19AC" w:rsidP="004A19AC">
      <w:pPr>
        <w:pStyle w:val="Notedebasdepage"/>
        <w:rPr>
          <w:sz w:val="14"/>
          <w:szCs w:val="14"/>
        </w:rPr>
      </w:pPr>
    </w:p>
  </w:footnote>
  <w:footnote w:id="7">
    <w:p w14:paraId="1B1E813B" w14:textId="77777777" w:rsidR="00FC45A4" w:rsidRDefault="00FC45A4">
      <w:pPr>
        <w:pStyle w:val="Notedebasdepage"/>
      </w:pPr>
      <w:r>
        <w:rPr>
          <w:rStyle w:val="Appelnotedebasdep"/>
        </w:rPr>
        <w:footnoteRef/>
      </w:r>
      <w:r>
        <w:t xml:space="preserve"> </w:t>
      </w:r>
      <w:r w:rsidRPr="00DA781B">
        <w:rPr>
          <w:i/>
          <w:sz w:val="14"/>
          <w:szCs w:val="14"/>
        </w:rPr>
        <w:t>Free cash-flow</w:t>
      </w:r>
      <w:r w:rsidRPr="00FC45A4">
        <w:rPr>
          <w:i/>
          <w:sz w:val="14"/>
          <w:szCs w:val="14"/>
        </w:rPr>
        <w:t xml:space="preserve"> opérationnel du secteur Automobile : flux de trésorerie après intérêts et impôts (hors dividendes reçus de sociétés cotées en bourse) moins investissements corporels et incorporels nets de cessions +/- variation du besoin en fonds de roulement</w:t>
      </w:r>
    </w:p>
  </w:footnote>
  <w:footnote w:id="8">
    <w:p w14:paraId="4699FEE1" w14:textId="243ED5A7" w:rsidR="00B604C1" w:rsidRPr="00796BA3" w:rsidRDefault="00B604C1" w:rsidP="00023CC9">
      <w:pPr>
        <w:pStyle w:val="Notedebasdepage"/>
      </w:pPr>
      <w:r>
        <w:rPr>
          <w:rStyle w:val="Appelnotedebasdep"/>
          <w:lang w:val="en"/>
        </w:rPr>
        <w:footnoteRef/>
      </w:r>
      <w:r w:rsidRPr="00796BA3">
        <w:t xml:space="preserve"> </w:t>
      </w:r>
      <w:r w:rsidR="00EE3AD7">
        <w:rPr>
          <w:i/>
          <w:sz w:val="14"/>
          <w:szCs w:val="14"/>
        </w:rPr>
        <w:t>L</w:t>
      </w:r>
      <w:r w:rsidR="00796BA3" w:rsidRPr="00796BA3">
        <w:rPr>
          <w:i/>
          <w:sz w:val="14"/>
          <w:szCs w:val="14"/>
        </w:rPr>
        <w:t xml:space="preserve">es résultats présentés en lien avec les </w:t>
      </w:r>
      <w:r w:rsidR="00EE3AD7" w:rsidRPr="00796BA3">
        <w:rPr>
          <w:i/>
          <w:sz w:val="14"/>
          <w:szCs w:val="14"/>
        </w:rPr>
        <w:t>opérations</w:t>
      </w:r>
      <w:r w:rsidR="00796BA3" w:rsidRPr="00796BA3">
        <w:rPr>
          <w:i/>
          <w:sz w:val="14"/>
          <w:szCs w:val="14"/>
        </w:rPr>
        <w:t xml:space="preserve"> continues </w:t>
      </w:r>
      <w:r w:rsidR="00796BA3">
        <w:rPr>
          <w:i/>
          <w:sz w:val="14"/>
          <w:szCs w:val="14"/>
        </w:rPr>
        <w:t xml:space="preserve">(excluant </w:t>
      </w:r>
      <w:r w:rsidRPr="00796BA3">
        <w:rPr>
          <w:i/>
          <w:sz w:val="14"/>
          <w:szCs w:val="14"/>
        </w:rPr>
        <w:t xml:space="preserve">Avtovaz and Renault Russia </w:t>
      </w:r>
      <w:r w:rsidR="00EE3AD7">
        <w:rPr>
          <w:i/>
          <w:sz w:val="14"/>
          <w:szCs w:val="14"/>
        </w:rPr>
        <w:t>dont les cessions ont été annoncées le 16 mai 2022</w:t>
      </w:r>
      <w:r w:rsidRPr="00796BA3">
        <w:rPr>
          <w: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3CA0BA30" w:rsidR="00F22D0C" w:rsidRDefault="00F22D0C" w:rsidP="00F22D0C">
    <w:pPr>
      <w:pStyle w:val="En-tte"/>
      <w:pBdr>
        <w:bottom w:val="single" w:sz="8" w:space="15" w:color="auto"/>
      </w:pBdr>
    </w:pPr>
    <w:r>
      <w:rPr>
        <w:noProof/>
        <w:lang w:eastAsia="fr-FR"/>
      </w:rPr>
      <w:drawing>
        <wp:inline distT="0" distB="0" distL="0" distR="0" wp14:anchorId="2D332B88" wp14:editId="1F19BCCD">
          <wp:extent cx="972000" cy="43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564B1EEC" w:rsidR="00A602D8" w:rsidRDefault="00F22D0C" w:rsidP="00F22D0C">
    <w:pPr>
      <w:pStyle w:val="En-tte"/>
      <w:pBdr>
        <w:bottom w:val="single" w:sz="8" w:space="15" w:color="auto"/>
      </w:pBdr>
    </w:pPr>
    <w:r>
      <w:rPr>
        <w:noProof/>
        <w:lang w:eastAsia="fr-FR"/>
      </w:rPr>
      <w:drawing>
        <wp:inline distT="0" distB="0" distL="0" distR="0" wp14:anchorId="396CC762" wp14:editId="1D29DC4F">
          <wp:extent cx="972000" cy="43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0BA0C02"/>
    <w:multiLevelType w:val="multilevel"/>
    <w:tmpl w:val="B4F48B2E"/>
    <w:lvl w:ilvl="0">
      <w:start w:val="1"/>
      <w:numFmt w:val="bullet"/>
      <w:lvlText w:val=""/>
      <w:lvlJc w:val="left"/>
      <w:pPr>
        <w:ind w:left="284" w:hanging="284"/>
      </w:pPr>
      <w:rPr>
        <w:rFonts w:ascii="Symbol" w:hAnsi="Symbol" w:hint="default"/>
        <w:color w:val="auto"/>
      </w:rPr>
    </w:lvl>
    <w:lvl w:ilvl="1">
      <w:start w:val="1"/>
      <w:numFmt w:val="bullet"/>
      <w:lvlText w:val="•"/>
      <w:lvlJc w:val="left"/>
      <w:pPr>
        <w:ind w:left="1021" w:hanging="170"/>
      </w:pPr>
      <w:rPr>
        <w:rFonts w:ascii="Arial" w:hAnsi="Arial" w:hint="default"/>
        <w:color w:val="auto"/>
      </w:rPr>
    </w:lvl>
    <w:lvl w:ilvl="2">
      <w:start w:val="101"/>
      <w:numFmt w:val="bullet"/>
      <w:lvlText w:val="-"/>
      <w:lvlJc w:val="left"/>
      <w:pPr>
        <w:ind w:left="1080" w:hanging="360"/>
      </w:pPr>
      <w:rPr>
        <w:rFonts w:ascii="Calibri" w:eastAsia="Calibri" w:hAnsi="Calibri" w:cs="Calibri" w:hint="default"/>
        <w:color w:val="auto"/>
      </w:rPr>
    </w:lvl>
    <w:lvl w:ilvl="3">
      <w:start w:val="101"/>
      <w:numFmt w:val="bullet"/>
      <w:lvlText w:val="-"/>
      <w:lvlJc w:val="left"/>
      <w:pPr>
        <w:ind w:left="1440" w:hanging="360"/>
      </w:pPr>
      <w:rPr>
        <w:rFonts w:ascii="Calibri" w:eastAsia="Calibr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021C80"/>
    <w:multiLevelType w:val="multilevel"/>
    <w:tmpl w:val="C3EA7012"/>
    <w:lvl w:ilvl="0">
      <w:start w:val="1"/>
      <w:numFmt w:val="bullet"/>
      <w:lvlText w:val=""/>
      <w:lvlJc w:val="left"/>
      <w:pPr>
        <w:ind w:left="284" w:hanging="284"/>
      </w:pPr>
      <w:rPr>
        <w:rFonts w:ascii="Symbol" w:hAnsi="Symbol" w:hint="default"/>
        <w:color w:val="auto"/>
      </w:rPr>
    </w:lvl>
    <w:lvl w:ilvl="1">
      <w:start w:val="1"/>
      <w:numFmt w:val="bullet"/>
      <w:lvlText w:val="•"/>
      <w:lvlJc w:val="left"/>
      <w:pPr>
        <w:ind w:left="1021" w:hanging="170"/>
      </w:pPr>
      <w:rPr>
        <w:rFonts w:ascii="Arial" w:hAnsi="Arial" w:hint="default"/>
        <w:color w:val="auto"/>
      </w:rPr>
    </w:lvl>
    <w:lvl w:ilvl="2">
      <w:start w:val="1"/>
      <w:numFmt w:val="bullet"/>
      <w:lvlText w:val=""/>
      <w:lvlJc w:val="left"/>
      <w:pPr>
        <w:ind w:left="1080" w:hanging="360"/>
      </w:pPr>
      <w:rPr>
        <w:rFonts w:ascii="Symbol" w:hAnsi="Symbol" w:hint="default"/>
      </w:rPr>
    </w:lvl>
    <w:lvl w:ilvl="3">
      <w:start w:val="101"/>
      <w:numFmt w:val="bullet"/>
      <w:lvlText w:val="-"/>
      <w:lvlJc w:val="left"/>
      <w:pPr>
        <w:ind w:left="1440" w:hanging="360"/>
      </w:pPr>
      <w:rPr>
        <w:rFonts w:ascii="Calibri" w:eastAsia="Calibr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6DB1E3B"/>
    <w:multiLevelType w:val="hybridMultilevel"/>
    <w:tmpl w:val="74A41D22"/>
    <w:lvl w:ilvl="0" w:tplc="AA4C9BF4">
      <w:numFmt w:val="bullet"/>
      <w:lvlText w:val="-"/>
      <w:lvlJc w:val="left"/>
      <w:pPr>
        <w:ind w:left="1709" w:hanging="360"/>
      </w:pPr>
      <w:rPr>
        <w:rFonts w:ascii="Arial" w:eastAsiaTheme="minorHAnsi" w:hAnsi="Arial" w:cs="Arial"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15" w15:restartNumberingAfterBreak="0">
    <w:nsid w:val="0E3A6F6A"/>
    <w:multiLevelType w:val="hybridMultilevel"/>
    <w:tmpl w:val="2F30C5B4"/>
    <w:lvl w:ilvl="0" w:tplc="E18EC392">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137B1324"/>
    <w:multiLevelType w:val="hybridMultilevel"/>
    <w:tmpl w:val="10F27D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4EC65BA"/>
    <w:multiLevelType w:val="hybridMultilevel"/>
    <w:tmpl w:val="E5442844"/>
    <w:lvl w:ilvl="0" w:tplc="C0262A02">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241551"/>
    <w:multiLevelType w:val="hybridMultilevel"/>
    <w:tmpl w:val="F500C964"/>
    <w:lvl w:ilvl="0" w:tplc="4516A89C">
      <w:start w:val="5"/>
      <w:numFmt w:val="bullet"/>
      <w:lvlText w:val="-"/>
      <w:lvlJc w:val="left"/>
      <w:pPr>
        <w:ind w:left="720" w:hanging="360"/>
      </w:pPr>
      <w:rPr>
        <w:rFonts w:ascii="Renault Group" w:eastAsiaTheme="minorHAnsi" w:hAnsi="Renault Group"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127A1A"/>
    <w:multiLevelType w:val="hybridMultilevel"/>
    <w:tmpl w:val="1B866D46"/>
    <w:lvl w:ilvl="0" w:tplc="942E1B5A">
      <w:start w:val="1"/>
      <w:numFmt w:val="bullet"/>
      <w:lvlText w:val="•"/>
      <w:lvlJc w:val="left"/>
      <w:pPr>
        <w:tabs>
          <w:tab w:val="num" w:pos="720"/>
        </w:tabs>
        <w:ind w:left="720" w:hanging="360"/>
      </w:pPr>
      <w:rPr>
        <w:rFonts w:ascii="Arial" w:hAnsi="Arial" w:hint="default"/>
      </w:rPr>
    </w:lvl>
    <w:lvl w:ilvl="1" w:tplc="96BC1294" w:tentative="1">
      <w:start w:val="1"/>
      <w:numFmt w:val="bullet"/>
      <w:lvlText w:val="•"/>
      <w:lvlJc w:val="left"/>
      <w:pPr>
        <w:tabs>
          <w:tab w:val="num" w:pos="1440"/>
        </w:tabs>
        <w:ind w:left="1440" w:hanging="360"/>
      </w:pPr>
      <w:rPr>
        <w:rFonts w:ascii="Arial" w:hAnsi="Arial" w:hint="default"/>
      </w:rPr>
    </w:lvl>
    <w:lvl w:ilvl="2" w:tplc="22EC08CC" w:tentative="1">
      <w:start w:val="1"/>
      <w:numFmt w:val="bullet"/>
      <w:lvlText w:val="•"/>
      <w:lvlJc w:val="left"/>
      <w:pPr>
        <w:tabs>
          <w:tab w:val="num" w:pos="2160"/>
        </w:tabs>
        <w:ind w:left="2160" w:hanging="360"/>
      </w:pPr>
      <w:rPr>
        <w:rFonts w:ascii="Arial" w:hAnsi="Arial" w:hint="default"/>
      </w:rPr>
    </w:lvl>
    <w:lvl w:ilvl="3" w:tplc="CEAC33D6" w:tentative="1">
      <w:start w:val="1"/>
      <w:numFmt w:val="bullet"/>
      <w:lvlText w:val="•"/>
      <w:lvlJc w:val="left"/>
      <w:pPr>
        <w:tabs>
          <w:tab w:val="num" w:pos="2880"/>
        </w:tabs>
        <w:ind w:left="2880" w:hanging="360"/>
      </w:pPr>
      <w:rPr>
        <w:rFonts w:ascii="Arial" w:hAnsi="Arial" w:hint="default"/>
      </w:rPr>
    </w:lvl>
    <w:lvl w:ilvl="4" w:tplc="26A293B2" w:tentative="1">
      <w:start w:val="1"/>
      <w:numFmt w:val="bullet"/>
      <w:lvlText w:val="•"/>
      <w:lvlJc w:val="left"/>
      <w:pPr>
        <w:tabs>
          <w:tab w:val="num" w:pos="3600"/>
        </w:tabs>
        <w:ind w:left="3600" w:hanging="360"/>
      </w:pPr>
      <w:rPr>
        <w:rFonts w:ascii="Arial" w:hAnsi="Arial" w:hint="default"/>
      </w:rPr>
    </w:lvl>
    <w:lvl w:ilvl="5" w:tplc="9D8A4C0C" w:tentative="1">
      <w:start w:val="1"/>
      <w:numFmt w:val="bullet"/>
      <w:lvlText w:val="•"/>
      <w:lvlJc w:val="left"/>
      <w:pPr>
        <w:tabs>
          <w:tab w:val="num" w:pos="4320"/>
        </w:tabs>
        <w:ind w:left="4320" w:hanging="360"/>
      </w:pPr>
      <w:rPr>
        <w:rFonts w:ascii="Arial" w:hAnsi="Arial" w:hint="default"/>
      </w:rPr>
    </w:lvl>
    <w:lvl w:ilvl="6" w:tplc="C55E2E72" w:tentative="1">
      <w:start w:val="1"/>
      <w:numFmt w:val="bullet"/>
      <w:lvlText w:val="•"/>
      <w:lvlJc w:val="left"/>
      <w:pPr>
        <w:tabs>
          <w:tab w:val="num" w:pos="5040"/>
        </w:tabs>
        <w:ind w:left="5040" w:hanging="360"/>
      </w:pPr>
      <w:rPr>
        <w:rFonts w:ascii="Arial" w:hAnsi="Arial" w:hint="default"/>
      </w:rPr>
    </w:lvl>
    <w:lvl w:ilvl="7" w:tplc="4AC00012" w:tentative="1">
      <w:start w:val="1"/>
      <w:numFmt w:val="bullet"/>
      <w:lvlText w:val="•"/>
      <w:lvlJc w:val="left"/>
      <w:pPr>
        <w:tabs>
          <w:tab w:val="num" w:pos="5760"/>
        </w:tabs>
        <w:ind w:left="5760" w:hanging="360"/>
      </w:pPr>
      <w:rPr>
        <w:rFonts w:ascii="Arial" w:hAnsi="Arial" w:hint="default"/>
      </w:rPr>
    </w:lvl>
    <w:lvl w:ilvl="8" w:tplc="21401586">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4D2937"/>
    <w:multiLevelType w:val="hybridMultilevel"/>
    <w:tmpl w:val="5D18C250"/>
    <w:lvl w:ilvl="0" w:tplc="FC0AC2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BF4BB5"/>
    <w:multiLevelType w:val="hybridMultilevel"/>
    <w:tmpl w:val="7C429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0A2203"/>
    <w:multiLevelType w:val="hybridMultilevel"/>
    <w:tmpl w:val="0D7216C8"/>
    <w:lvl w:ilvl="0" w:tplc="53DA36D0">
      <w:start w:val="1"/>
      <w:numFmt w:val="bullet"/>
      <w:lvlText w:val=""/>
      <w:lvlJc w:val="left"/>
      <w:pPr>
        <w:tabs>
          <w:tab w:val="num" w:pos="720"/>
        </w:tabs>
        <w:ind w:left="720" w:hanging="360"/>
      </w:pPr>
      <w:rPr>
        <w:rFonts w:ascii="Wingdings" w:hAnsi="Wingdings" w:hint="default"/>
      </w:rPr>
    </w:lvl>
    <w:lvl w:ilvl="1" w:tplc="2AB02A0A">
      <w:start w:val="1"/>
      <w:numFmt w:val="bullet"/>
      <w:lvlText w:val=""/>
      <w:lvlJc w:val="left"/>
      <w:pPr>
        <w:tabs>
          <w:tab w:val="num" w:pos="1440"/>
        </w:tabs>
        <w:ind w:left="1440" w:hanging="360"/>
      </w:pPr>
      <w:rPr>
        <w:rFonts w:ascii="Wingdings" w:hAnsi="Wingdings" w:hint="default"/>
      </w:rPr>
    </w:lvl>
    <w:lvl w:ilvl="2" w:tplc="119615F0" w:tentative="1">
      <w:start w:val="1"/>
      <w:numFmt w:val="bullet"/>
      <w:lvlText w:val=""/>
      <w:lvlJc w:val="left"/>
      <w:pPr>
        <w:tabs>
          <w:tab w:val="num" w:pos="2160"/>
        </w:tabs>
        <w:ind w:left="2160" w:hanging="360"/>
      </w:pPr>
      <w:rPr>
        <w:rFonts w:ascii="Wingdings" w:hAnsi="Wingdings" w:hint="default"/>
      </w:rPr>
    </w:lvl>
    <w:lvl w:ilvl="3" w:tplc="ED1CF782" w:tentative="1">
      <w:start w:val="1"/>
      <w:numFmt w:val="bullet"/>
      <w:lvlText w:val=""/>
      <w:lvlJc w:val="left"/>
      <w:pPr>
        <w:tabs>
          <w:tab w:val="num" w:pos="2880"/>
        </w:tabs>
        <w:ind w:left="2880" w:hanging="360"/>
      </w:pPr>
      <w:rPr>
        <w:rFonts w:ascii="Wingdings" w:hAnsi="Wingdings" w:hint="default"/>
      </w:rPr>
    </w:lvl>
    <w:lvl w:ilvl="4" w:tplc="BB1467C2" w:tentative="1">
      <w:start w:val="1"/>
      <w:numFmt w:val="bullet"/>
      <w:lvlText w:val=""/>
      <w:lvlJc w:val="left"/>
      <w:pPr>
        <w:tabs>
          <w:tab w:val="num" w:pos="3600"/>
        </w:tabs>
        <w:ind w:left="3600" w:hanging="360"/>
      </w:pPr>
      <w:rPr>
        <w:rFonts w:ascii="Wingdings" w:hAnsi="Wingdings" w:hint="default"/>
      </w:rPr>
    </w:lvl>
    <w:lvl w:ilvl="5" w:tplc="F20C3ADC" w:tentative="1">
      <w:start w:val="1"/>
      <w:numFmt w:val="bullet"/>
      <w:lvlText w:val=""/>
      <w:lvlJc w:val="left"/>
      <w:pPr>
        <w:tabs>
          <w:tab w:val="num" w:pos="4320"/>
        </w:tabs>
        <w:ind w:left="4320" w:hanging="360"/>
      </w:pPr>
      <w:rPr>
        <w:rFonts w:ascii="Wingdings" w:hAnsi="Wingdings" w:hint="default"/>
      </w:rPr>
    </w:lvl>
    <w:lvl w:ilvl="6" w:tplc="73169D96" w:tentative="1">
      <w:start w:val="1"/>
      <w:numFmt w:val="bullet"/>
      <w:lvlText w:val=""/>
      <w:lvlJc w:val="left"/>
      <w:pPr>
        <w:tabs>
          <w:tab w:val="num" w:pos="5040"/>
        </w:tabs>
        <w:ind w:left="5040" w:hanging="360"/>
      </w:pPr>
      <w:rPr>
        <w:rFonts w:ascii="Wingdings" w:hAnsi="Wingdings" w:hint="default"/>
      </w:rPr>
    </w:lvl>
    <w:lvl w:ilvl="7" w:tplc="0E80890E" w:tentative="1">
      <w:start w:val="1"/>
      <w:numFmt w:val="bullet"/>
      <w:lvlText w:val=""/>
      <w:lvlJc w:val="left"/>
      <w:pPr>
        <w:tabs>
          <w:tab w:val="num" w:pos="5760"/>
        </w:tabs>
        <w:ind w:left="5760" w:hanging="360"/>
      </w:pPr>
      <w:rPr>
        <w:rFonts w:ascii="Wingdings" w:hAnsi="Wingdings" w:hint="default"/>
      </w:rPr>
    </w:lvl>
    <w:lvl w:ilvl="8" w:tplc="812AA6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658E3"/>
    <w:multiLevelType w:val="hybridMultilevel"/>
    <w:tmpl w:val="51208F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B512EF3"/>
    <w:multiLevelType w:val="multilevel"/>
    <w:tmpl w:val="DC7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A375E"/>
    <w:multiLevelType w:val="hybridMultilevel"/>
    <w:tmpl w:val="7C7E5996"/>
    <w:lvl w:ilvl="0" w:tplc="4D088B48">
      <w:start w:val="1"/>
      <w:numFmt w:val="bullet"/>
      <w:lvlText w:val="•"/>
      <w:lvlJc w:val="left"/>
      <w:pPr>
        <w:tabs>
          <w:tab w:val="num" w:pos="720"/>
        </w:tabs>
        <w:ind w:left="720" w:hanging="360"/>
      </w:pPr>
      <w:rPr>
        <w:rFonts w:ascii="Arial" w:hAnsi="Arial" w:hint="default"/>
      </w:rPr>
    </w:lvl>
    <w:lvl w:ilvl="1" w:tplc="AA142E52" w:tentative="1">
      <w:start w:val="1"/>
      <w:numFmt w:val="bullet"/>
      <w:lvlText w:val="•"/>
      <w:lvlJc w:val="left"/>
      <w:pPr>
        <w:tabs>
          <w:tab w:val="num" w:pos="1440"/>
        </w:tabs>
        <w:ind w:left="1440" w:hanging="360"/>
      </w:pPr>
      <w:rPr>
        <w:rFonts w:ascii="Arial" w:hAnsi="Arial" w:hint="default"/>
      </w:rPr>
    </w:lvl>
    <w:lvl w:ilvl="2" w:tplc="4E8A6CA8" w:tentative="1">
      <w:start w:val="1"/>
      <w:numFmt w:val="bullet"/>
      <w:lvlText w:val="•"/>
      <w:lvlJc w:val="left"/>
      <w:pPr>
        <w:tabs>
          <w:tab w:val="num" w:pos="2160"/>
        </w:tabs>
        <w:ind w:left="2160" w:hanging="360"/>
      </w:pPr>
      <w:rPr>
        <w:rFonts w:ascii="Arial" w:hAnsi="Arial" w:hint="default"/>
      </w:rPr>
    </w:lvl>
    <w:lvl w:ilvl="3" w:tplc="DF707BF4" w:tentative="1">
      <w:start w:val="1"/>
      <w:numFmt w:val="bullet"/>
      <w:lvlText w:val="•"/>
      <w:lvlJc w:val="left"/>
      <w:pPr>
        <w:tabs>
          <w:tab w:val="num" w:pos="2880"/>
        </w:tabs>
        <w:ind w:left="2880" w:hanging="360"/>
      </w:pPr>
      <w:rPr>
        <w:rFonts w:ascii="Arial" w:hAnsi="Arial" w:hint="default"/>
      </w:rPr>
    </w:lvl>
    <w:lvl w:ilvl="4" w:tplc="B4D03CFE" w:tentative="1">
      <w:start w:val="1"/>
      <w:numFmt w:val="bullet"/>
      <w:lvlText w:val="•"/>
      <w:lvlJc w:val="left"/>
      <w:pPr>
        <w:tabs>
          <w:tab w:val="num" w:pos="3600"/>
        </w:tabs>
        <w:ind w:left="3600" w:hanging="360"/>
      </w:pPr>
      <w:rPr>
        <w:rFonts w:ascii="Arial" w:hAnsi="Arial" w:hint="default"/>
      </w:rPr>
    </w:lvl>
    <w:lvl w:ilvl="5" w:tplc="6FD6C3B8" w:tentative="1">
      <w:start w:val="1"/>
      <w:numFmt w:val="bullet"/>
      <w:lvlText w:val="•"/>
      <w:lvlJc w:val="left"/>
      <w:pPr>
        <w:tabs>
          <w:tab w:val="num" w:pos="4320"/>
        </w:tabs>
        <w:ind w:left="4320" w:hanging="360"/>
      </w:pPr>
      <w:rPr>
        <w:rFonts w:ascii="Arial" w:hAnsi="Arial" w:hint="default"/>
      </w:rPr>
    </w:lvl>
    <w:lvl w:ilvl="6" w:tplc="1B8E9D36" w:tentative="1">
      <w:start w:val="1"/>
      <w:numFmt w:val="bullet"/>
      <w:lvlText w:val="•"/>
      <w:lvlJc w:val="left"/>
      <w:pPr>
        <w:tabs>
          <w:tab w:val="num" w:pos="5040"/>
        </w:tabs>
        <w:ind w:left="5040" w:hanging="360"/>
      </w:pPr>
      <w:rPr>
        <w:rFonts w:ascii="Arial" w:hAnsi="Arial" w:hint="default"/>
      </w:rPr>
    </w:lvl>
    <w:lvl w:ilvl="7" w:tplc="98322086">
      <w:start w:val="1"/>
      <w:numFmt w:val="bullet"/>
      <w:lvlText w:val="•"/>
      <w:lvlJc w:val="left"/>
      <w:pPr>
        <w:tabs>
          <w:tab w:val="num" w:pos="5760"/>
        </w:tabs>
        <w:ind w:left="5760" w:hanging="360"/>
      </w:pPr>
      <w:rPr>
        <w:rFonts w:ascii="Arial" w:hAnsi="Arial" w:hint="default"/>
      </w:rPr>
    </w:lvl>
    <w:lvl w:ilvl="8" w:tplc="0734D23E">
      <w:numFmt w:val="bullet"/>
      <w:lvlText w:val="•"/>
      <w:lvlJc w:val="left"/>
      <w:pPr>
        <w:tabs>
          <w:tab w:val="num" w:pos="6480"/>
        </w:tabs>
        <w:ind w:left="6480" w:hanging="360"/>
      </w:pPr>
      <w:rPr>
        <w:rFonts w:ascii="Arial" w:hAnsi="Arial" w:hint="default"/>
      </w:rPr>
    </w:lvl>
  </w:abstractNum>
  <w:abstractNum w:abstractNumId="28" w15:restartNumberingAfterBreak="0">
    <w:nsid w:val="558170D6"/>
    <w:multiLevelType w:val="hybridMultilevel"/>
    <w:tmpl w:val="FF3C54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215861"/>
    <w:multiLevelType w:val="hybridMultilevel"/>
    <w:tmpl w:val="E44257C0"/>
    <w:lvl w:ilvl="0" w:tplc="7A3CD466">
      <w:numFmt w:val="bullet"/>
      <w:lvlText w:val="-"/>
      <w:lvlJc w:val="left"/>
      <w:pPr>
        <w:ind w:left="2484" w:hanging="360"/>
      </w:pPr>
      <w:rPr>
        <w:rFonts w:ascii="Renault Group" w:eastAsiaTheme="minorHAnsi" w:hAnsi="Renault Group"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0"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01B97"/>
    <w:multiLevelType w:val="hybridMultilevel"/>
    <w:tmpl w:val="3D6E2B76"/>
    <w:lvl w:ilvl="0" w:tplc="ACC6C5C0">
      <w:start w:val="1"/>
      <w:numFmt w:val="bullet"/>
      <w:lvlText w:val=""/>
      <w:lvlJc w:val="left"/>
      <w:pPr>
        <w:tabs>
          <w:tab w:val="num" w:pos="720"/>
        </w:tabs>
        <w:ind w:left="720" w:hanging="360"/>
      </w:pPr>
      <w:rPr>
        <w:rFonts w:ascii="Wingdings" w:hAnsi="Wingdings" w:hint="default"/>
      </w:rPr>
    </w:lvl>
    <w:lvl w:ilvl="1" w:tplc="F8B6071C" w:tentative="1">
      <w:start w:val="1"/>
      <w:numFmt w:val="bullet"/>
      <w:lvlText w:val=""/>
      <w:lvlJc w:val="left"/>
      <w:pPr>
        <w:tabs>
          <w:tab w:val="num" w:pos="1440"/>
        </w:tabs>
        <w:ind w:left="1440" w:hanging="360"/>
      </w:pPr>
      <w:rPr>
        <w:rFonts w:ascii="Wingdings" w:hAnsi="Wingdings" w:hint="default"/>
      </w:rPr>
    </w:lvl>
    <w:lvl w:ilvl="2" w:tplc="27FAF018" w:tentative="1">
      <w:start w:val="1"/>
      <w:numFmt w:val="bullet"/>
      <w:lvlText w:val=""/>
      <w:lvlJc w:val="left"/>
      <w:pPr>
        <w:tabs>
          <w:tab w:val="num" w:pos="2160"/>
        </w:tabs>
        <w:ind w:left="2160" w:hanging="360"/>
      </w:pPr>
      <w:rPr>
        <w:rFonts w:ascii="Wingdings" w:hAnsi="Wingdings" w:hint="default"/>
      </w:rPr>
    </w:lvl>
    <w:lvl w:ilvl="3" w:tplc="4BE4DB58" w:tentative="1">
      <w:start w:val="1"/>
      <w:numFmt w:val="bullet"/>
      <w:lvlText w:val=""/>
      <w:lvlJc w:val="left"/>
      <w:pPr>
        <w:tabs>
          <w:tab w:val="num" w:pos="2880"/>
        </w:tabs>
        <w:ind w:left="2880" w:hanging="360"/>
      </w:pPr>
      <w:rPr>
        <w:rFonts w:ascii="Wingdings" w:hAnsi="Wingdings" w:hint="default"/>
      </w:rPr>
    </w:lvl>
    <w:lvl w:ilvl="4" w:tplc="6E7E2F66" w:tentative="1">
      <w:start w:val="1"/>
      <w:numFmt w:val="bullet"/>
      <w:lvlText w:val=""/>
      <w:lvlJc w:val="left"/>
      <w:pPr>
        <w:tabs>
          <w:tab w:val="num" w:pos="3600"/>
        </w:tabs>
        <w:ind w:left="3600" w:hanging="360"/>
      </w:pPr>
      <w:rPr>
        <w:rFonts w:ascii="Wingdings" w:hAnsi="Wingdings" w:hint="default"/>
      </w:rPr>
    </w:lvl>
    <w:lvl w:ilvl="5" w:tplc="D0A27D10" w:tentative="1">
      <w:start w:val="1"/>
      <w:numFmt w:val="bullet"/>
      <w:lvlText w:val=""/>
      <w:lvlJc w:val="left"/>
      <w:pPr>
        <w:tabs>
          <w:tab w:val="num" w:pos="4320"/>
        </w:tabs>
        <w:ind w:left="4320" w:hanging="360"/>
      </w:pPr>
      <w:rPr>
        <w:rFonts w:ascii="Wingdings" w:hAnsi="Wingdings" w:hint="default"/>
      </w:rPr>
    </w:lvl>
    <w:lvl w:ilvl="6" w:tplc="72B64E8E" w:tentative="1">
      <w:start w:val="1"/>
      <w:numFmt w:val="bullet"/>
      <w:lvlText w:val=""/>
      <w:lvlJc w:val="left"/>
      <w:pPr>
        <w:tabs>
          <w:tab w:val="num" w:pos="5040"/>
        </w:tabs>
        <w:ind w:left="5040" w:hanging="360"/>
      </w:pPr>
      <w:rPr>
        <w:rFonts w:ascii="Wingdings" w:hAnsi="Wingdings" w:hint="default"/>
      </w:rPr>
    </w:lvl>
    <w:lvl w:ilvl="7" w:tplc="209AFA8C" w:tentative="1">
      <w:start w:val="1"/>
      <w:numFmt w:val="bullet"/>
      <w:lvlText w:val=""/>
      <w:lvlJc w:val="left"/>
      <w:pPr>
        <w:tabs>
          <w:tab w:val="num" w:pos="5760"/>
        </w:tabs>
        <w:ind w:left="5760" w:hanging="360"/>
      </w:pPr>
      <w:rPr>
        <w:rFonts w:ascii="Wingdings" w:hAnsi="Wingdings" w:hint="default"/>
      </w:rPr>
    </w:lvl>
    <w:lvl w:ilvl="8" w:tplc="71A402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80D6B"/>
    <w:multiLevelType w:val="multilevel"/>
    <w:tmpl w:val="D3E2FB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15:restartNumberingAfterBreak="0">
    <w:nsid w:val="6F4613EC"/>
    <w:multiLevelType w:val="hybridMultilevel"/>
    <w:tmpl w:val="581EDB6A"/>
    <w:lvl w:ilvl="0" w:tplc="91A857B8">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8F1C48"/>
    <w:multiLevelType w:val="hybridMultilevel"/>
    <w:tmpl w:val="396AF3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BE2602"/>
    <w:multiLevelType w:val="hybridMultilevel"/>
    <w:tmpl w:val="C2E6AB8C"/>
    <w:lvl w:ilvl="0" w:tplc="C652F224">
      <w:start w:val="10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06760A2"/>
    <w:multiLevelType w:val="hybridMultilevel"/>
    <w:tmpl w:val="55481E48"/>
    <w:lvl w:ilvl="0" w:tplc="6BBC6A7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A04DD1"/>
    <w:multiLevelType w:val="hybridMultilevel"/>
    <w:tmpl w:val="32101274"/>
    <w:lvl w:ilvl="0" w:tplc="97ECAE5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EDF7CC1"/>
    <w:multiLevelType w:val="multilevel"/>
    <w:tmpl w:val="F172596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1099047">
    <w:abstractNumId w:val="8"/>
  </w:num>
  <w:num w:numId="2" w16cid:durableId="1554266473">
    <w:abstractNumId w:val="3"/>
  </w:num>
  <w:num w:numId="3" w16cid:durableId="788163711">
    <w:abstractNumId w:val="2"/>
  </w:num>
  <w:num w:numId="4" w16cid:durableId="143084134">
    <w:abstractNumId w:val="1"/>
  </w:num>
  <w:num w:numId="5" w16cid:durableId="1804495265">
    <w:abstractNumId w:val="0"/>
  </w:num>
  <w:num w:numId="6" w16cid:durableId="322584643">
    <w:abstractNumId w:val="9"/>
  </w:num>
  <w:num w:numId="7" w16cid:durableId="40331342">
    <w:abstractNumId w:val="7"/>
  </w:num>
  <w:num w:numId="8" w16cid:durableId="990213858">
    <w:abstractNumId w:val="6"/>
  </w:num>
  <w:num w:numId="9" w16cid:durableId="266428487">
    <w:abstractNumId w:val="5"/>
  </w:num>
  <w:num w:numId="10" w16cid:durableId="1252814921">
    <w:abstractNumId w:val="4"/>
  </w:num>
  <w:num w:numId="11" w16cid:durableId="1679650646">
    <w:abstractNumId w:val="41"/>
  </w:num>
  <w:num w:numId="12" w16cid:durableId="242253532">
    <w:abstractNumId w:val="31"/>
  </w:num>
  <w:num w:numId="13" w16cid:durableId="2138332576">
    <w:abstractNumId w:val="30"/>
  </w:num>
  <w:num w:numId="14" w16cid:durableId="201289795">
    <w:abstractNumId w:val="38"/>
  </w:num>
  <w:num w:numId="15" w16cid:durableId="422379609">
    <w:abstractNumId w:val="40"/>
  </w:num>
  <w:num w:numId="16" w16cid:durableId="307443958">
    <w:abstractNumId w:val="13"/>
  </w:num>
  <w:num w:numId="17" w16cid:durableId="2031641929">
    <w:abstractNumId w:val="21"/>
  </w:num>
  <w:num w:numId="18" w16cid:durableId="1986154418">
    <w:abstractNumId w:val="19"/>
  </w:num>
  <w:num w:numId="19" w16cid:durableId="635647445">
    <w:abstractNumId w:val="10"/>
  </w:num>
  <w:num w:numId="20" w16cid:durableId="1670519532">
    <w:abstractNumId w:val="27"/>
  </w:num>
  <w:num w:numId="21" w16cid:durableId="287902498">
    <w:abstractNumId w:val="20"/>
  </w:num>
  <w:num w:numId="22" w16cid:durableId="1538465572">
    <w:abstractNumId w:val="14"/>
  </w:num>
  <w:num w:numId="23" w16cid:durableId="1517382764">
    <w:abstractNumId w:val="28"/>
  </w:num>
  <w:num w:numId="24" w16cid:durableId="876894775">
    <w:abstractNumId w:val="15"/>
  </w:num>
  <w:num w:numId="25" w16cid:durableId="997147649">
    <w:abstractNumId w:val="25"/>
  </w:num>
  <w:num w:numId="26" w16cid:durableId="541092568">
    <w:abstractNumId w:val="29"/>
  </w:num>
  <w:num w:numId="27" w16cid:durableId="805781685">
    <w:abstractNumId w:val="22"/>
  </w:num>
  <w:num w:numId="28" w16cid:durableId="433482905">
    <w:abstractNumId w:val="23"/>
  </w:num>
  <w:num w:numId="29" w16cid:durableId="1798330476">
    <w:abstractNumId w:val="16"/>
  </w:num>
  <w:num w:numId="30" w16cid:durableId="2008095025">
    <w:abstractNumId w:val="24"/>
  </w:num>
  <w:num w:numId="31" w16cid:durableId="818768539">
    <w:abstractNumId w:val="17"/>
  </w:num>
  <w:num w:numId="32" w16cid:durableId="441464302">
    <w:abstractNumId w:val="39"/>
  </w:num>
  <w:num w:numId="33" w16cid:durableId="966275616">
    <w:abstractNumId w:val="32"/>
  </w:num>
  <w:num w:numId="34" w16cid:durableId="642587440">
    <w:abstractNumId w:val="26"/>
  </w:num>
  <w:num w:numId="35" w16cid:durableId="748037646">
    <w:abstractNumId w:val="18"/>
  </w:num>
  <w:num w:numId="36" w16cid:durableId="363096295">
    <w:abstractNumId w:val="37"/>
  </w:num>
  <w:num w:numId="37" w16cid:durableId="551117060">
    <w:abstractNumId w:val="36"/>
  </w:num>
  <w:num w:numId="38" w16cid:durableId="576868512">
    <w:abstractNumId w:val="36"/>
  </w:num>
  <w:num w:numId="39" w16cid:durableId="1270502757">
    <w:abstractNumId w:val="33"/>
  </w:num>
  <w:num w:numId="40" w16cid:durableId="1169252044">
    <w:abstractNumId w:val="34"/>
  </w:num>
  <w:num w:numId="41" w16cid:durableId="2015452326">
    <w:abstractNumId w:val="35"/>
  </w:num>
  <w:num w:numId="42" w16cid:durableId="417484177">
    <w:abstractNumId w:val="11"/>
  </w:num>
  <w:num w:numId="43" w16cid:durableId="4064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0850"/>
    <w:rsid w:val="000016C9"/>
    <w:rsid w:val="000018BF"/>
    <w:rsid w:val="00001CDB"/>
    <w:rsid w:val="00003895"/>
    <w:rsid w:val="0000399B"/>
    <w:rsid w:val="00003EB0"/>
    <w:rsid w:val="00004667"/>
    <w:rsid w:val="00005066"/>
    <w:rsid w:val="000051E8"/>
    <w:rsid w:val="0000595A"/>
    <w:rsid w:val="000064B0"/>
    <w:rsid w:val="00006CD6"/>
    <w:rsid w:val="00006E88"/>
    <w:rsid w:val="00006F5A"/>
    <w:rsid w:val="0000734B"/>
    <w:rsid w:val="0000736C"/>
    <w:rsid w:val="00007679"/>
    <w:rsid w:val="00007E05"/>
    <w:rsid w:val="000102DD"/>
    <w:rsid w:val="00010CED"/>
    <w:rsid w:val="00012A23"/>
    <w:rsid w:val="00012F65"/>
    <w:rsid w:val="000143DF"/>
    <w:rsid w:val="00015038"/>
    <w:rsid w:val="000154BF"/>
    <w:rsid w:val="000162A5"/>
    <w:rsid w:val="00016DD4"/>
    <w:rsid w:val="0001794D"/>
    <w:rsid w:val="00023891"/>
    <w:rsid w:val="00023A5B"/>
    <w:rsid w:val="00023CC9"/>
    <w:rsid w:val="00024B7F"/>
    <w:rsid w:val="00025805"/>
    <w:rsid w:val="0002683C"/>
    <w:rsid w:val="00026BD2"/>
    <w:rsid w:val="00027AF7"/>
    <w:rsid w:val="00027B3D"/>
    <w:rsid w:val="000300AA"/>
    <w:rsid w:val="000316E5"/>
    <w:rsid w:val="00031C67"/>
    <w:rsid w:val="000326C2"/>
    <w:rsid w:val="00034411"/>
    <w:rsid w:val="00034BDD"/>
    <w:rsid w:val="00035976"/>
    <w:rsid w:val="00036A05"/>
    <w:rsid w:val="00037241"/>
    <w:rsid w:val="000400F1"/>
    <w:rsid w:val="00040367"/>
    <w:rsid w:val="000425F0"/>
    <w:rsid w:val="00042F9E"/>
    <w:rsid w:val="00044CEE"/>
    <w:rsid w:val="00044F90"/>
    <w:rsid w:val="00045B80"/>
    <w:rsid w:val="00045E6F"/>
    <w:rsid w:val="00046E1A"/>
    <w:rsid w:val="00046EBB"/>
    <w:rsid w:val="000470F1"/>
    <w:rsid w:val="000471B5"/>
    <w:rsid w:val="0005018E"/>
    <w:rsid w:val="000501F2"/>
    <w:rsid w:val="00050A26"/>
    <w:rsid w:val="00050A9F"/>
    <w:rsid w:val="00050AC2"/>
    <w:rsid w:val="00051534"/>
    <w:rsid w:val="00051925"/>
    <w:rsid w:val="00053318"/>
    <w:rsid w:val="00054B08"/>
    <w:rsid w:val="00054BFC"/>
    <w:rsid w:val="00055155"/>
    <w:rsid w:val="00055234"/>
    <w:rsid w:val="00055363"/>
    <w:rsid w:val="00057DD0"/>
    <w:rsid w:val="0006054C"/>
    <w:rsid w:val="000612E8"/>
    <w:rsid w:val="00062048"/>
    <w:rsid w:val="00062108"/>
    <w:rsid w:val="000626D9"/>
    <w:rsid w:val="000628E5"/>
    <w:rsid w:val="00062E82"/>
    <w:rsid w:val="00063437"/>
    <w:rsid w:val="000636C7"/>
    <w:rsid w:val="000642A5"/>
    <w:rsid w:val="00064729"/>
    <w:rsid w:val="000654B3"/>
    <w:rsid w:val="00065CBB"/>
    <w:rsid w:val="00070219"/>
    <w:rsid w:val="0007101A"/>
    <w:rsid w:val="00071980"/>
    <w:rsid w:val="000724E6"/>
    <w:rsid w:val="00073072"/>
    <w:rsid w:val="00073529"/>
    <w:rsid w:val="00074335"/>
    <w:rsid w:val="000743BD"/>
    <w:rsid w:val="0007463E"/>
    <w:rsid w:val="000746F7"/>
    <w:rsid w:val="000765E3"/>
    <w:rsid w:val="00076F05"/>
    <w:rsid w:val="000776FC"/>
    <w:rsid w:val="000777FE"/>
    <w:rsid w:val="000808B8"/>
    <w:rsid w:val="000811CB"/>
    <w:rsid w:val="00081506"/>
    <w:rsid w:val="0008230B"/>
    <w:rsid w:val="00083000"/>
    <w:rsid w:val="00083297"/>
    <w:rsid w:val="000832F1"/>
    <w:rsid w:val="00087566"/>
    <w:rsid w:val="0009072D"/>
    <w:rsid w:val="000909F3"/>
    <w:rsid w:val="00091350"/>
    <w:rsid w:val="00091F8C"/>
    <w:rsid w:val="00092CCB"/>
    <w:rsid w:val="00094EC5"/>
    <w:rsid w:val="00095654"/>
    <w:rsid w:val="000961A2"/>
    <w:rsid w:val="000968E8"/>
    <w:rsid w:val="00096938"/>
    <w:rsid w:val="00096A68"/>
    <w:rsid w:val="000970CB"/>
    <w:rsid w:val="00097616"/>
    <w:rsid w:val="0009797E"/>
    <w:rsid w:val="00097A5A"/>
    <w:rsid w:val="000A04B0"/>
    <w:rsid w:val="000A1B89"/>
    <w:rsid w:val="000A1DAB"/>
    <w:rsid w:val="000A1F38"/>
    <w:rsid w:val="000A2021"/>
    <w:rsid w:val="000A2BF2"/>
    <w:rsid w:val="000A3532"/>
    <w:rsid w:val="000A3C43"/>
    <w:rsid w:val="000A3C64"/>
    <w:rsid w:val="000A5AD5"/>
    <w:rsid w:val="000A5F8A"/>
    <w:rsid w:val="000A6B03"/>
    <w:rsid w:val="000A6ED1"/>
    <w:rsid w:val="000A70DB"/>
    <w:rsid w:val="000A715E"/>
    <w:rsid w:val="000A7394"/>
    <w:rsid w:val="000B1527"/>
    <w:rsid w:val="000B190C"/>
    <w:rsid w:val="000B1AA1"/>
    <w:rsid w:val="000B2128"/>
    <w:rsid w:val="000B28C7"/>
    <w:rsid w:val="000B3591"/>
    <w:rsid w:val="000B452F"/>
    <w:rsid w:val="000B4B5E"/>
    <w:rsid w:val="000B5D18"/>
    <w:rsid w:val="000B64CD"/>
    <w:rsid w:val="000B6FB6"/>
    <w:rsid w:val="000B7430"/>
    <w:rsid w:val="000B7A7A"/>
    <w:rsid w:val="000C01F3"/>
    <w:rsid w:val="000C0BBC"/>
    <w:rsid w:val="000C0DD1"/>
    <w:rsid w:val="000C15B5"/>
    <w:rsid w:val="000C1633"/>
    <w:rsid w:val="000C1B21"/>
    <w:rsid w:val="000C1F90"/>
    <w:rsid w:val="000C26BF"/>
    <w:rsid w:val="000C321F"/>
    <w:rsid w:val="000C344D"/>
    <w:rsid w:val="000C34E3"/>
    <w:rsid w:val="000C3841"/>
    <w:rsid w:val="000C3C86"/>
    <w:rsid w:val="000C4F23"/>
    <w:rsid w:val="000C51A1"/>
    <w:rsid w:val="000C53BA"/>
    <w:rsid w:val="000C545B"/>
    <w:rsid w:val="000C5A85"/>
    <w:rsid w:val="000C5B0F"/>
    <w:rsid w:val="000C5B6E"/>
    <w:rsid w:val="000C7C9A"/>
    <w:rsid w:val="000D00B3"/>
    <w:rsid w:val="000D0320"/>
    <w:rsid w:val="000D0490"/>
    <w:rsid w:val="000D214D"/>
    <w:rsid w:val="000D23AF"/>
    <w:rsid w:val="000D3FDE"/>
    <w:rsid w:val="000D409C"/>
    <w:rsid w:val="000D474E"/>
    <w:rsid w:val="000D4C36"/>
    <w:rsid w:val="000D7435"/>
    <w:rsid w:val="000E0EB8"/>
    <w:rsid w:val="000E0F23"/>
    <w:rsid w:val="000E1266"/>
    <w:rsid w:val="000E271B"/>
    <w:rsid w:val="000E2759"/>
    <w:rsid w:val="000E325B"/>
    <w:rsid w:val="000E4914"/>
    <w:rsid w:val="000E4BE0"/>
    <w:rsid w:val="000E5ABE"/>
    <w:rsid w:val="000E5CA6"/>
    <w:rsid w:val="000E7DA6"/>
    <w:rsid w:val="000E7EAF"/>
    <w:rsid w:val="000F01E3"/>
    <w:rsid w:val="000F0736"/>
    <w:rsid w:val="000F0860"/>
    <w:rsid w:val="000F0C4C"/>
    <w:rsid w:val="000F0CC2"/>
    <w:rsid w:val="000F2110"/>
    <w:rsid w:val="000F2506"/>
    <w:rsid w:val="000F2833"/>
    <w:rsid w:val="000F37F5"/>
    <w:rsid w:val="000F3BCE"/>
    <w:rsid w:val="000F431A"/>
    <w:rsid w:val="000F5600"/>
    <w:rsid w:val="000F7C9F"/>
    <w:rsid w:val="000F7DA6"/>
    <w:rsid w:val="000F7E84"/>
    <w:rsid w:val="001001A1"/>
    <w:rsid w:val="001002E7"/>
    <w:rsid w:val="00100D26"/>
    <w:rsid w:val="00100DBA"/>
    <w:rsid w:val="00100FDC"/>
    <w:rsid w:val="001010A7"/>
    <w:rsid w:val="00102D30"/>
    <w:rsid w:val="00103278"/>
    <w:rsid w:val="001036C4"/>
    <w:rsid w:val="001036CD"/>
    <w:rsid w:val="001038FF"/>
    <w:rsid w:val="00103E74"/>
    <w:rsid w:val="00104451"/>
    <w:rsid w:val="00105C46"/>
    <w:rsid w:val="00106E19"/>
    <w:rsid w:val="001102C4"/>
    <w:rsid w:val="00110937"/>
    <w:rsid w:val="00110A2F"/>
    <w:rsid w:val="00111748"/>
    <w:rsid w:val="0011214A"/>
    <w:rsid w:val="0011352D"/>
    <w:rsid w:val="00114B85"/>
    <w:rsid w:val="00115CBC"/>
    <w:rsid w:val="00117637"/>
    <w:rsid w:val="0011789A"/>
    <w:rsid w:val="0012000B"/>
    <w:rsid w:val="00120819"/>
    <w:rsid w:val="00120D0A"/>
    <w:rsid w:val="001211EE"/>
    <w:rsid w:val="001219A4"/>
    <w:rsid w:val="00122453"/>
    <w:rsid w:val="001230D0"/>
    <w:rsid w:val="00123B17"/>
    <w:rsid w:val="00123E80"/>
    <w:rsid w:val="00123F25"/>
    <w:rsid w:val="00124250"/>
    <w:rsid w:val="00124507"/>
    <w:rsid w:val="0012553F"/>
    <w:rsid w:val="0012782C"/>
    <w:rsid w:val="0012796F"/>
    <w:rsid w:val="00127A36"/>
    <w:rsid w:val="00127F67"/>
    <w:rsid w:val="00130700"/>
    <w:rsid w:val="00130A24"/>
    <w:rsid w:val="0013116F"/>
    <w:rsid w:val="0013172D"/>
    <w:rsid w:val="00132CE1"/>
    <w:rsid w:val="00132DC0"/>
    <w:rsid w:val="00133518"/>
    <w:rsid w:val="00133E32"/>
    <w:rsid w:val="001344B1"/>
    <w:rsid w:val="0013508D"/>
    <w:rsid w:val="0013541C"/>
    <w:rsid w:val="001354D2"/>
    <w:rsid w:val="001355C7"/>
    <w:rsid w:val="00135BDD"/>
    <w:rsid w:val="00136C18"/>
    <w:rsid w:val="001370DE"/>
    <w:rsid w:val="001374FD"/>
    <w:rsid w:val="00137526"/>
    <w:rsid w:val="00137527"/>
    <w:rsid w:val="00137FAE"/>
    <w:rsid w:val="00141182"/>
    <w:rsid w:val="00141FAC"/>
    <w:rsid w:val="00143260"/>
    <w:rsid w:val="001438FA"/>
    <w:rsid w:val="00143ECC"/>
    <w:rsid w:val="00144507"/>
    <w:rsid w:val="00144854"/>
    <w:rsid w:val="00145C61"/>
    <w:rsid w:val="00145DF3"/>
    <w:rsid w:val="00146088"/>
    <w:rsid w:val="0014675F"/>
    <w:rsid w:val="00147EC2"/>
    <w:rsid w:val="00150D64"/>
    <w:rsid w:val="0015181B"/>
    <w:rsid w:val="0015213E"/>
    <w:rsid w:val="00153BC8"/>
    <w:rsid w:val="00153D2C"/>
    <w:rsid w:val="0015472E"/>
    <w:rsid w:val="00154C11"/>
    <w:rsid w:val="00156736"/>
    <w:rsid w:val="0015701F"/>
    <w:rsid w:val="001577B5"/>
    <w:rsid w:val="00157C9E"/>
    <w:rsid w:val="00160333"/>
    <w:rsid w:val="001605E8"/>
    <w:rsid w:val="00160C55"/>
    <w:rsid w:val="00162171"/>
    <w:rsid w:val="00162567"/>
    <w:rsid w:val="00164B43"/>
    <w:rsid w:val="00164D02"/>
    <w:rsid w:val="001659E2"/>
    <w:rsid w:val="00165CD0"/>
    <w:rsid w:val="001670DD"/>
    <w:rsid w:val="00167460"/>
    <w:rsid w:val="00167C6C"/>
    <w:rsid w:val="00170336"/>
    <w:rsid w:val="001705C4"/>
    <w:rsid w:val="00170D64"/>
    <w:rsid w:val="00171743"/>
    <w:rsid w:val="00172806"/>
    <w:rsid w:val="00173783"/>
    <w:rsid w:val="00173809"/>
    <w:rsid w:val="001743CA"/>
    <w:rsid w:val="001749F2"/>
    <w:rsid w:val="00175628"/>
    <w:rsid w:val="0017596B"/>
    <w:rsid w:val="0017726C"/>
    <w:rsid w:val="001772B8"/>
    <w:rsid w:val="00177FAA"/>
    <w:rsid w:val="00180717"/>
    <w:rsid w:val="00180C5B"/>
    <w:rsid w:val="00181180"/>
    <w:rsid w:val="001814C1"/>
    <w:rsid w:val="00181AA4"/>
    <w:rsid w:val="001820FC"/>
    <w:rsid w:val="0018219C"/>
    <w:rsid w:val="0018228D"/>
    <w:rsid w:val="00183768"/>
    <w:rsid w:val="00184172"/>
    <w:rsid w:val="00184B7D"/>
    <w:rsid w:val="00185017"/>
    <w:rsid w:val="001867D5"/>
    <w:rsid w:val="00186C9C"/>
    <w:rsid w:val="00186F0C"/>
    <w:rsid w:val="00187D09"/>
    <w:rsid w:val="00187FFD"/>
    <w:rsid w:val="001905F5"/>
    <w:rsid w:val="0019194C"/>
    <w:rsid w:val="00191A69"/>
    <w:rsid w:val="0019356D"/>
    <w:rsid w:val="00193AB7"/>
    <w:rsid w:val="00193DAE"/>
    <w:rsid w:val="00195334"/>
    <w:rsid w:val="00195A49"/>
    <w:rsid w:val="00195D43"/>
    <w:rsid w:val="00195FE7"/>
    <w:rsid w:val="001962B1"/>
    <w:rsid w:val="0019664E"/>
    <w:rsid w:val="00196E93"/>
    <w:rsid w:val="001A0503"/>
    <w:rsid w:val="001A0635"/>
    <w:rsid w:val="001A1421"/>
    <w:rsid w:val="001A2465"/>
    <w:rsid w:val="001A3B81"/>
    <w:rsid w:val="001A3D26"/>
    <w:rsid w:val="001A4A70"/>
    <w:rsid w:val="001A5E49"/>
    <w:rsid w:val="001A68F1"/>
    <w:rsid w:val="001A7723"/>
    <w:rsid w:val="001B088E"/>
    <w:rsid w:val="001B107D"/>
    <w:rsid w:val="001B11E6"/>
    <w:rsid w:val="001B1790"/>
    <w:rsid w:val="001B1D3C"/>
    <w:rsid w:val="001B2973"/>
    <w:rsid w:val="001B446E"/>
    <w:rsid w:val="001B446F"/>
    <w:rsid w:val="001B4F33"/>
    <w:rsid w:val="001B4FC2"/>
    <w:rsid w:val="001B515C"/>
    <w:rsid w:val="001B591C"/>
    <w:rsid w:val="001B69D4"/>
    <w:rsid w:val="001B7B36"/>
    <w:rsid w:val="001B7B37"/>
    <w:rsid w:val="001C0A84"/>
    <w:rsid w:val="001C45C5"/>
    <w:rsid w:val="001C4839"/>
    <w:rsid w:val="001C4CA4"/>
    <w:rsid w:val="001C5182"/>
    <w:rsid w:val="001C57F8"/>
    <w:rsid w:val="001C5A9D"/>
    <w:rsid w:val="001C5F7F"/>
    <w:rsid w:val="001C66D8"/>
    <w:rsid w:val="001C67B1"/>
    <w:rsid w:val="001C6F48"/>
    <w:rsid w:val="001D1CC2"/>
    <w:rsid w:val="001D20CA"/>
    <w:rsid w:val="001D2C7A"/>
    <w:rsid w:val="001D358C"/>
    <w:rsid w:val="001D4053"/>
    <w:rsid w:val="001D4206"/>
    <w:rsid w:val="001D4868"/>
    <w:rsid w:val="001D53A0"/>
    <w:rsid w:val="001D594A"/>
    <w:rsid w:val="001D5AF1"/>
    <w:rsid w:val="001D62B8"/>
    <w:rsid w:val="001D7034"/>
    <w:rsid w:val="001D7E64"/>
    <w:rsid w:val="001E069D"/>
    <w:rsid w:val="001E105A"/>
    <w:rsid w:val="001E193C"/>
    <w:rsid w:val="001E1E17"/>
    <w:rsid w:val="001E3DDE"/>
    <w:rsid w:val="001E3FC3"/>
    <w:rsid w:val="001E4FC0"/>
    <w:rsid w:val="001E67EF"/>
    <w:rsid w:val="001F05FE"/>
    <w:rsid w:val="001F08DA"/>
    <w:rsid w:val="001F0B87"/>
    <w:rsid w:val="001F1509"/>
    <w:rsid w:val="001F1682"/>
    <w:rsid w:val="001F1902"/>
    <w:rsid w:val="001F20D4"/>
    <w:rsid w:val="001F22D7"/>
    <w:rsid w:val="001F259A"/>
    <w:rsid w:val="001F3473"/>
    <w:rsid w:val="001F4A82"/>
    <w:rsid w:val="001F5115"/>
    <w:rsid w:val="001F6B09"/>
    <w:rsid w:val="001F6F90"/>
    <w:rsid w:val="00200CB0"/>
    <w:rsid w:val="002010F0"/>
    <w:rsid w:val="00201DAD"/>
    <w:rsid w:val="00201FFD"/>
    <w:rsid w:val="0020232D"/>
    <w:rsid w:val="002023E1"/>
    <w:rsid w:val="002029BF"/>
    <w:rsid w:val="00202A84"/>
    <w:rsid w:val="00202CAE"/>
    <w:rsid w:val="00202F81"/>
    <w:rsid w:val="002060CE"/>
    <w:rsid w:val="002062F2"/>
    <w:rsid w:val="00206CB2"/>
    <w:rsid w:val="002070ED"/>
    <w:rsid w:val="00207AC0"/>
    <w:rsid w:val="002107AB"/>
    <w:rsid w:val="00210A1F"/>
    <w:rsid w:val="002111A3"/>
    <w:rsid w:val="002111E9"/>
    <w:rsid w:val="00211416"/>
    <w:rsid w:val="00211D69"/>
    <w:rsid w:val="002122D0"/>
    <w:rsid w:val="00212918"/>
    <w:rsid w:val="00213931"/>
    <w:rsid w:val="00213D62"/>
    <w:rsid w:val="00213E66"/>
    <w:rsid w:val="00215A5E"/>
    <w:rsid w:val="00216555"/>
    <w:rsid w:val="0021725A"/>
    <w:rsid w:val="0021799E"/>
    <w:rsid w:val="002209DE"/>
    <w:rsid w:val="00220AC5"/>
    <w:rsid w:val="0022159C"/>
    <w:rsid w:val="0022196F"/>
    <w:rsid w:val="00221D6F"/>
    <w:rsid w:val="00221E88"/>
    <w:rsid w:val="002220E8"/>
    <w:rsid w:val="0022386B"/>
    <w:rsid w:val="00223F4C"/>
    <w:rsid w:val="00224A8B"/>
    <w:rsid w:val="00225F42"/>
    <w:rsid w:val="00226A9C"/>
    <w:rsid w:val="0023070C"/>
    <w:rsid w:val="0023085A"/>
    <w:rsid w:val="00230DC2"/>
    <w:rsid w:val="00230DDF"/>
    <w:rsid w:val="00231D07"/>
    <w:rsid w:val="00231F84"/>
    <w:rsid w:val="002324B1"/>
    <w:rsid w:val="0023277A"/>
    <w:rsid w:val="002327FB"/>
    <w:rsid w:val="002328E6"/>
    <w:rsid w:val="00232F0B"/>
    <w:rsid w:val="00233258"/>
    <w:rsid w:val="00233353"/>
    <w:rsid w:val="00233A8A"/>
    <w:rsid w:val="00233EF9"/>
    <w:rsid w:val="0023428E"/>
    <w:rsid w:val="00234840"/>
    <w:rsid w:val="00234879"/>
    <w:rsid w:val="002349AA"/>
    <w:rsid w:val="00235970"/>
    <w:rsid w:val="00236C70"/>
    <w:rsid w:val="00236E77"/>
    <w:rsid w:val="0023700A"/>
    <w:rsid w:val="00237F19"/>
    <w:rsid w:val="002400EF"/>
    <w:rsid w:val="00240686"/>
    <w:rsid w:val="00240E20"/>
    <w:rsid w:val="00241839"/>
    <w:rsid w:val="00241D17"/>
    <w:rsid w:val="0024462C"/>
    <w:rsid w:val="00244B5E"/>
    <w:rsid w:val="00245214"/>
    <w:rsid w:val="00245591"/>
    <w:rsid w:val="00245F56"/>
    <w:rsid w:val="00246275"/>
    <w:rsid w:val="002464F4"/>
    <w:rsid w:val="00250167"/>
    <w:rsid w:val="002528A8"/>
    <w:rsid w:val="0025346C"/>
    <w:rsid w:val="002534D6"/>
    <w:rsid w:val="002535A0"/>
    <w:rsid w:val="00253BD1"/>
    <w:rsid w:val="00255ABE"/>
    <w:rsid w:val="00255B82"/>
    <w:rsid w:val="00256D6D"/>
    <w:rsid w:val="002604DD"/>
    <w:rsid w:val="00262FC4"/>
    <w:rsid w:val="00263492"/>
    <w:rsid w:val="002636F5"/>
    <w:rsid w:val="00263D3D"/>
    <w:rsid w:val="00264697"/>
    <w:rsid w:val="00264776"/>
    <w:rsid w:val="002652F5"/>
    <w:rsid w:val="002662AE"/>
    <w:rsid w:val="00266846"/>
    <w:rsid w:val="00270348"/>
    <w:rsid w:val="0027072D"/>
    <w:rsid w:val="00271170"/>
    <w:rsid w:val="002720C2"/>
    <w:rsid w:val="00272AC4"/>
    <w:rsid w:val="00273CCA"/>
    <w:rsid w:val="002746B5"/>
    <w:rsid w:val="00275678"/>
    <w:rsid w:val="00275C52"/>
    <w:rsid w:val="002766F9"/>
    <w:rsid w:val="0027686B"/>
    <w:rsid w:val="002769D6"/>
    <w:rsid w:val="00277A69"/>
    <w:rsid w:val="0028092D"/>
    <w:rsid w:val="00280FE9"/>
    <w:rsid w:val="002812EF"/>
    <w:rsid w:val="002815EF"/>
    <w:rsid w:val="002817AD"/>
    <w:rsid w:val="00281E2E"/>
    <w:rsid w:val="0028222A"/>
    <w:rsid w:val="002828E8"/>
    <w:rsid w:val="002836DD"/>
    <w:rsid w:val="002838DE"/>
    <w:rsid w:val="0028412E"/>
    <w:rsid w:val="00285C51"/>
    <w:rsid w:val="00286538"/>
    <w:rsid w:val="00286901"/>
    <w:rsid w:val="00287D2D"/>
    <w:rsid w:val="002908FE"/>
    <w:rsid w:val="00291C74"/>
    <w:rsid w:val="00291DAB"/>
    <w:rsid w:val="002920EE"/>
    <w:rsid w:val="00292DC3"/>
    <w:rsid w:val="0029312F"/>
    <w:rsid w:val="00293C81"/>
    <w:rsid w:val="00293D6F"/>
    <w:rsid w:val="00293E0C"/>
    <w:rsid w:val="00293FF8"/>
    <w:rsid w:val="00294122"/>
    <w:rsid w:val="00294A64"/>
    <w:rsid w:val="00295FCA"/>
    <w:rsid w:val="00297597"/>
    <w:rsid w:val="002A05BD"/>
    <w:rsid w:val="002A0908"/>
    <w:rsid w:val="002A12EF"/>
    <w:rsid w:val="002A1509"/>
    <w:rsid w:val="002A1BB1"/>
    <w:rsid w:val="002A1F6C"/>
    <w:rsid w:val="002A321D"/>
    <w:rsid w:val="002A3697"/>
    <w:rsid w:val="002A4123"/>
    <w:rsid w:val="002A4A40"/>
    <w:rsid w:val="002A4C42"/>
    <w:rsid w:val="002A4C6E"/>
    <w:rsid w:val="002A5EAE"/>
    <w:rsid w:val="002A6593"/>
    <w:rsid w:val="002A6DB1"/>
    <w:rsid w:val="002B0A9B"/>
    <w:rsid w:val="002B0C71"/>
    <w:rsid w:val="002B0F85"/>
    <w:rsid w:val="002B3543"/>
    <w:rsid w:val="002B4A63"/>
    <w:rsid w:val="002B5894"/>
    <w:rsid w:val="002B7303"/>
    <w:rsid w:val="002B7340"/>
    <w:rsid w:val="002B7C71"/>
    <w:rsid w:val="002C0B91"/>
    <w:rsid w:val="002C11F2"/>
    <w:rsid w:val="002C1AEE"/>
    <w:rsid w:val="002C25BA"/>
    <w:rsid w:val="002C25DD"/>
    <w:rsid w:val="002C2C4D"/>
    <w:rsid w:val="002C3281"/>
    <w:rsid w:val="002C3337"/>
    <w:rsid w:val="002C385A"/>
    <w:rsid w:val="002C3B42"/>
    <w:rsid w:val="002C508D"/>
    <w:rsid w:val="002C5B84"/>
    <w:rsid w:val="002C5E87"/>
    <w:rsid w:val="002C60C2"/>
    <w:rsid w:val="002C64DB"/>
    <w:rsid w:val="002D0161"/>
    <w:rsid w:val="002D07E7"/>
    <w:rsid w:val="002D0DBF"/>
    <w:rsid w:val="002D1522"/>
    <w:rsid w:val="002D1BD1"/>
    <w:rsid w:val="002D1D6D"/>
    <w:rsid w:val="002D2711"/>
    <w:rsid w:val="002D32FF"/>
    <w:rsid w:val="002D34EF"/>
    <w:rsid w:val="002D38FF"/>
    <w:rsid w:val="002D4231"/>
    <w:rsid w:val="002D4C28"/>
    <w:rsid w:val="002D4C42"/>
    <w:rsid w:val="002D501F"/>
    <w:rsid w:val="002D5180"/>
    <w:rsid w:val="002D646F"/>
    <w:rsid w:val="002D6ED4"/>
    <w:rsid w:val="002D710A"/>
    <w:rsid w:val="002D7766"/>
    <w:rsid w:val="002D7C45"/>
    <w:rsid w:val="002E034F"/>
    <w:rsid w:val="002E07C8"/>
    <w:rsid w:val="002E1433"/>
    <w:rsid w:val="002E1EA5"/>
    <w:rsid w:val="002E2CDA"/>
    <w:rsid w:val="002E2E49"/>
    <w:rsid w:val="002E3FCE"/>
    <w:rsid w:val="002E425B"/>
    <w:rsid w:val="002E48FC"/>
    <w:rsid w:val="002E50F9"/>
    <w:rsid w:val="002E5569"/>
    <w:rsid w:val="002E613B"/>
    <w:rsid w:val="002E6DC3"/>
    <w:rsid w:val="002F1825"/>
    <w:rsid w:val="002F1C0A"/>
    <w:rsid w:val="002F1F2B"/>
    <w:rsid w:val="002F20A2"/>
    <w:rsid w:val="002F253C"/>
    <w:rsid w:val="002F25FC"/>
    <w:rsid w:val="002F40FF"/>
    <w:rsid w:val="002F5132"/>
    <w:rsid w:val="002F5695"/>
    <w:rsid w:val="002F5E48"/>
    <w:rsid w:val="002F6163"/>
    <w:rsid w:val="002F6B69"/>
    <w:rsid w:val="002F6C8F"/>
    <w:rsid w:val="002F7C37"/>
    <w:rsid w:val="002F7D9F"/>
    <w:rsid w:val="0030078A"/>
    <w:rsid w:val="00300C3F"/>
    <w:rsid w:val="0030297F"/>
    <w:rsid w:val="003063AE"/>
    <w:rsid w:val="00310BD6"/>
    <w:rsid w:val="00310C96"/>
    <w:rsid w:val="003113D5"/>
    <w:rsid w:val="00311B16"/>
    <w:rsid w:val="00312150"/>
    <w:rsid w:val="003122D8"/>
    <w:rsid w:val="0031396D"/>
    <w:rsid w:val="00314DC9"/>
    <w:rsid w:val="00314EE9"/>
    <w:rsid w:val="00315AC4"/>
    <w:rsid w:val="00315B5E"/>
    <w:rsid w:val="00316597"/>
    <w:rsid w:val="00317ECE"/>
    <w:rsid w:val="003204CC"/>
    <w:rsid w:val="00320B3A"/>
    <w:rsid w:val="00320C28"/>
    <w:rsid w:val="00322ABB"/>
    <w:rsid w:val="003242B6"/>
    <w:rsid w:val="00324555"/>
    <w:rsid w:val="003247F1"/>
    <w:rsid w:val="0032501C"/>
    <w:rsid w:val="003259FF"/>
    <w:rsid w:val="00325F79"/>
    <w:rsid w:val="003314A8"/>
    <w:rsid w:val="00332399"/>
    <w:rsid w:val="003324AE"/>
    <w:rsid w:val="00332546"/>
    <w:rsid w:val="003332DA"/>
    <w:rsid w:val="00333A72"/>
    <w:rsid w:val="00334D0E"/>
    <w:rsid w:val="003357D9"/>
    <w:rsid w:val="00335A54"/>
    <w:rsid w:val="00335FBC"/>
    <w:rsid w:val="00336637"/>
    <w:rsid w:val="00336CE1"/>
    <w:rsid w:val="00337C2B"/>
    <w:rsid w:val="0034053C"/>
    <w:rsid w:val="00341307"/>
    <w:rsid w:val="00341D93"/>
    <w:rsid w:val="00342A47"/>
    <w:rsid w:val="00342C73"/>
    <w:rsid w:val="00342D13"/>
    <w:rsid w:val="00343AB2"/>
    <w:rsid w:val="00344D98"/>
    <w:rsid w:val="0034651B"/>
    <w:rsid w:val="00347618"/>
    <w:rsid w:val="00347647"/>
    <w:rsid w:val="0035090A"/>
    <w:rsid w:val="00350992"/>
    <w:rsid w:val="00350BE7"/>
    <w:rsid w:val="00351338"/>
    <w:rsid w:val="003514FD"/>
    <w:rsid w:val="00351C76"/>
    <w:rsid w:val="0035252A"/>
    <w:rsid w:val="00353E97"/>
    <w:rsid w:val="0035461E"/>
    <w:rsid w:val="003566C3"/>
    <w:rsid w:val="00356AAA"/>
    <w:rsid w:val="003570DD"/>
    <w:rsid w:val="003571CD"/>
    <w:rsid w:val="00357212"/>
    <w:rsid w:val="00357F63"/>
    <w:rsid w:val="00357FA2"/>
    <w:rsid w:val="003611CC"/>
    <w:rsid w:val="00361A0C"/>
    <w:rsid w:val="00362B50"/>
    <w:rsid w:val="00362D6E"/>
    <w:rsid w:val="00362EBB"/>
    <w:rsid w:val="0036307E"/>
    <w:rsid w:val="003647B3"/>
    <w:rsid w:val="003651B0"/>
    <w:rsid w:val="00366246"/>
    <w:rsid w:val="00366A36"/>
    <w:rsid w:val="00366BED"/>
    <w:rsid w:val="00367124"/>
    <w:rsid w:val="00371881"/>
    <w:rsid w:val="00373837"/>
    <w:rsid w:val="00377C9B"/>
    <w:rsid w:val="00377EF2"/>
    <w:rsid w:val="00380410"/>
    <w:rsid w:val="003805F5"/>
    <w:rsid w:val="003808E5"/>
    <w:rsid w:val="00381BA8"/>
    <w:rsid w:val="003825EA"/>
    <w:rsid w:val="00382FCE"/>
    <w:rsid w:val="00383359"/>
    <w:rsid w:val="0038376E"/>
    <w:rsid w:val="00383BA0"/>
    <w:rsid w:val="00383CE3"/>
    <w:rsid w:val="00385093"/>
    <w:rsid w:val="003864AD"/>
    <w:rsid w:val="00386981"/>
    <w:rsid w:val="00387B92"/>
    <w:rsid w:val="00387C01"/>
    <w:rsid w:val="00391D55"/>
    <w:rsid w:val="003920FB"/>
    <w:rsid w:val="00395357"/>
    <w:rsid w:val="003954DA"/>
    <w:rsid w:val="00395A6F"/>
    <w:rsid w:val="00395BA2"/>
    <w:rsid w:val="00395FC5"/>
    <w:rsid w:val="00397BC9"/>
    <w:rsid w:val="003A02F2"/>
    <w:rsid w:val="003A07F5"/>
    <w:rsid w:val="003A09F8"/>
    <w:rsid w:val="003A0CA4"/>
    <w:rsid w:val="003A1145"/>
    <w:rsid w:val="003A1EC8"/>
    <w:rsid w:val="003A25B5"/>
    <w:rsid w:val="003A283C"/>
    <w:rsid w:val="003A2E98"/>
    <w:rsid w:val="003A39BE"/>
    <w:rsid w:val="003A4485"/>
    <w:rsid w:val="003A4E97"/>
    <w:rsid w:val="003A57F8"/>
    <w:rsid w:val="003A6631"/>
    <w:rsid w:val="003A6960"/>
    <w:rsid w:val="003A7973"/>
    <w:rsid w:val="003A7D57"/>
    <w:rsid w:val="003B0008"/>
    <w:rsid w:val="003B1E42"/>
    <w:rsid w:val="003B2408"/>
    <w:rsid w:val="003B2B29"/>
    <w:rsid w:val="003B32BA"/>
    <w:rsid w:val="003B367C"/>
    <w:rsid w:val="003B416D"/>
    <w:rsid w:val="003B437A"/>
    <w:rsid w:val="003B4391"/>
    <w:rsid w:val="003B57A8"/>
    <w:rsid w:val="003B5DAF"/>
    <w:rsid w:val="003B7339"/>
    <w:rsid w:val="003C0932"/>
    <w:rsid w:val="003C1684"/>
    <w:rsid w:val="003C27AB"/>
    <w:rsid w:val="003C2FDC"/>
    <w:rsid w:val="003C4D28"/>
    <w:rsid w:val="003C591F"/>
    <w:rsid w:val="003C5FD5"/>
    <w:rsid w:val="003C6A8D"/>
    <w:rsid w:val="003C721F"/>
    <w:rsid w:val="003C7BCB"/>
    <w:rsid w:val="003D015A"/>
    <w:rsid w:val="003D023B"/>
    <w:rsid w:val="003D0A09"/>
    <w:rsid w:val="003D1EC9"/>
    <w:rsid w:val="003D4D16"/>
    <w:rsid w:val="003D549D"/>
    <w:rsid w:val="003D5B4F"/>
    <w:rsid w:val="003D6559"/>
    <w:rsid w:val="003D6782"/>
    <w:rsid w:val="003D6BA5"/>
    <w:rsid w:val="003D7192"/>
    <w:rsid w:val="003D7568"/>
    <w:rsid w:val="003E00E0"/>
    <w:rsid w:val="003E075A"/>
    <w:rsid w:val="003E0F47"/>
    <w:rsid w:val="003E212B"/>
    <w:rsid w:val="003E2E94"/>
    <w:rsid w:val="003E2EDA"/>
    <w:rsid w:val="003E31C2"/>
    <w:rsid w:val="003E34F9"/>
    <w:rsid w:val="003E535E"/>
    <w:rsid w:val="003E54CF"/>
    <w:rsid w:val="003E563F"/>
    <w:rsid w:val="003E68CC"/>
    <w:rsid w:val="003F0D07"/>
    <w:rsid w:val="003F247A"/>
    <w:rsid w:val="003F30E1"/>
    <w:rsid w:val="003F4BEC"/>
    <w:rsid w:val="003F51D5"/>
    <w:rsid w:val="003F550D"/>
    <w:rsid w:val="003F5686"/>
    <w:rsid w:val="003F7765"/>
    <w:rsid w:val="00400466"/>
    <w:rsid w:val="004018FE"/>
    <w:rsid w:val="004022B4"/>
    <w:rsid w:val="004035E4"/>
    <w:rsid w:val="00403625"/>
    <w:rsid w:val="00403CFF"/>
    <w:rsid w:val="0040429D"/>
    <w:rsid w:val="004046FB"/>
    <w:rsid w:val="004057C9"/>
    <w:rsid w:val="00405D20"/>
    <w:rsid w:val="00407EC3"/>
    <w:rsid w:val="0041065E"/>
    <w:rsid w:val="00411049"/>
    <w:rsid w:val="00411C61"/>
    <w:rsid w:val="00412152"/>
    <w:rsid w:val="004122E4"/>
    <w:rsid w:val="004126A2"/>
    <w:rsid w:val="00413A55"/>
    <w:rsid w:val="00414883"/>
    <w:rsid w:val="00414949"/>
    <w:rsid w:val="00415E00"/>
    <w:rsid w:val="00417505"/>
    <w:rsid w:val="004220C0"/>
    <w:rsid w:val="00422427"/>
    <w:rsid w:val="00422811"/>
    <w:rsid w:val="00423817"/>
    <w:rsid w:val="00424864"/>
    <w:rsid w:val="00425677"/>
    <w:rsid w:val="00425E78"/>
    <w:rsid w:val="004265F6"/>
    <w:rsid w:val="00426E7C"/>
    <w:rsid w:val="0042721D"/>
    <w:rsid w:val="00431191"/>
    <w:rsid w:val="00431E59"/>
    <w:rsid w:val="00432615"/>
    <w:rsid w:val="0043292A"/>
    <w:rsid w:val="004333EF"/>
    <w:rsid w:val="0043389E"/>
    <w:rsid w:val="00433EDD"/>
    <w:rsid w:val="00434302"/>
    <w:rsid w:val="004347AF"/>
    <w:rsid w:val="0043557C"/>
    <w:rsid w:val="00436AA0"/>
    <w:rsid w:val="00437976"/>
    <w:rsid w:val="004408BD"/>
    <w:rsid w:val="00441324"/>
    <w:rsid w:val="0044219E"/>
    <w:rsid w:val="00442846"/>
    <w:rsid w:val="00443408"/>
    <w:rsid w:val="00444E59"/>
    <w:rsid w:val="00444F2A"/>
    <w:rsid w:val="004455D9"/>
    <w:rsid w:val="00445BF1"/>
    <w:rsid w:val="00445C3A"/>
    <w:rsid w:val="00451152"/>
    <w:rsid w:val="004511AA"/>
    <w:rsid w:val="0045216F"/>
    <w:rsid w:val="00452F63"/>
    <w:rsid w:val="00453C2F"/>
    <w:rsid w:val="00455597"/>
    <w:rsid w:val="004566FC"/>
    <w:rsid w:val="00456B37"/>
    <w:rsid w:val="00457CBC"/>
    <w:rsid w:val="0046043A"/>
    <w:rsid w:val="00460631"/>
    <w:rsid w:val="0046063F"/>
    <w:rsid w:val="00460B21"/>
    <w:rsid w:val="0046176B"/>
    <w:rsid w:val="00461F00"/>
    <w:rsid w:val="0046357B"/>
    <w:rsid w:val="00463638"/>
    <w:rsid w:val="00464719"/>
    <w:rsid w:val="00464BB1"/>
    <w:rsid w:val="00464C0E"/>
    <w:rsid w:val="0046519F"/>
    <w:rsid w:val="00465338"/>
    <w:rsid w:val="00467540"/>
    <w:rsid w:val="00467D0A"/>
    <w:rsid w:val="00467D88"/>
    <w:rsid w:val="00471E21"/>
    <w:rsid w:val="004726C4"/>
    <w:rsid w:val="004728D5"/>
    <w:rsid w:val="004729EC"/>
    <w:rsid w:val="00472A6D"/>
    <w:rsid w:val="00473AB5"/>
    <w:rsid w:val="004747E0"/>
    <w:rsid w:val="00475182"/>
    <w:rsid w:val="00475B90"/>
    <w:rsid w:val="0047667E"/>
    <w:rsid w:val="00476991"/>
    <w:rsid w:val="00476AC6"/>
    <w:rsid w:val="00476E9B"/>
    <w:rsid w:val="004777CA"/>
    <w:rsid w:val="00481CD9"/>
    <w:rsid w:val="004820F6"/>
    <w:rsid w:val="0048457B"/>
    <w:rsid w:val="00486B45"/>
    <w:rsid w:val="004912B2"/>
    <w:rsid w:val="0049132D"/>
    <w:rsid w:val="004917F6"/>
    <w:rsid w:val="00492A07"/>
    <w:rsid w:val="004935F1"/>
    <w:rsid w:val="00493EF1"/>
    <w:rsid w:val="00494E0A"/>
    <w:rsid w:val="0049546F"/>
    <w:rsid w:val="00495839"/>
    <w:rsid w:val="00496413"/>
    <w:rsid w:val="004A0A25"/>
    <w:rsid w:val="004A0AA3"/>
    <w:rsid w:val="004A19AC"/>
    <w:rsid w:val="004A1AA6"/>
    <w:rsid w:val="004A1E4E"/>
    <w:rsid w:val="004A2DEC"/>
    <w:rsid w:val="004A313E"/>
    <w:rsid w:val="004A3AA2"/>
    <w:rsid w:val="004A454A"/>
    <w:rsid w:val="004A499E"/>
    <w:rsid w:val="004A4A22"/>
    <w:rsid w:val="004A53BC"/>
    <w:rsid w:val="004A7447"/>
    <w:rsid w:val="004A7E14"/>
    <w:rsid w:val="004B0BA3"/>
    <w:rsid w:val="004B30DB"/>
    <w:rsid w:val="004B761B"/>
    <w:rsid w:val="004C0CBD"/>
    <w:rsid w:val="004C1B58"/>
    <w:rsid w:val="004C1FEE"/>
    <w:rsid w:val="004C28FA"/>
    <w:rsid w:val="004C3682"/>
    <w:rsid w:val="004C3908"/>
    <w:rsid w:val="004C3BB6"/>
    <w:rsid w:val="004C4724"/>
    <w:rsid w:val="004C4D53"/>
    <w:rsid w:val="004C52C6"/>
    <w:rsid w:val="004C596C"/>
    <w:rsid w:val="004C5A6E"/>
    <w:rsid w:val="004C60EC"/>
    <w:rsid w:val="004C688F"/>
    <w:rsid w:val="004C6BC7"/>
    <w:rsid w:val="004C6E64"/>
    <w:rsid w:val="004C7111"/>
    <w:rsid w:val="004C7D25"/>
    <w:rsid w:val="004C7F9A"/>
    <w:rsid w:val="004D046E"/>
    <w:rsid w:val="004D1142"/>
    <w:rsid w:val="004D2170"/>
    <w:rsid w:val="004D2243"/>
    <w:rsid w:val="004D3AB7"/>
    <w:rsid w:val="004D4006"/>
    <w:rsid w:val="004D42C5"/>
    <w:rsid w:val="004D42E6"/>
    <w:rsid w:val="004D58F6"/>
    <w:rsid w:val="004D606B"/>
    <w:rsid w:val="004D682E"/>
    <w:rsid w:val="004E06F5"/>
    <w:rsid w:val="004E0929"/>
    <w:rsid w:val="004E0B7E"/>
    <w:rsid w:val="004E1C97"/>
    <w:rsid w:val="004E2B43"/>
    <w:rsid w:val="004E41C4"/>
    <w:rsid w:val="004E48B3"/>
    <w:rsid w:val="004E4F0D"/>
    <w:rsid w:val="004E5816"/>
    <w:rsid w:val="004E5B57"/>
    <w:rsid w:val="004E6061"/>
    <w:rsid w:val="004E6A49"/>
    <w:rsid w:val="004F0771"/>
    <w:rsid w:val="004F0C23"/>
    <w:rsid w:val="004F1119"/>
    <w:rsid w:val="004F132F"/>
    <w:rsid w:val="004F23D2"/>
    <w:rsid w:val="004F3B14"/>
    <w:rsid w:val="004F496D"/>
    <w:rsid w:val="004F5977"/>
    <w:rsid w:val="005015E9"/>
    <w:rsid w:val="005021A9"/>
    <w:rsid w:val="005026EB"/>
    <w:rsid w:val="00502F1F"/>
    <w:rsid w:val="00503647"/>
    <w:rsid w:val="00503CDF"/>
    <w:rsid w:val="00505AEE"/>
    <w:rsid w:val="00506E6F"/>
    <w:rsid w:val="0050744C"/>
    <w:rsid w:val="0050755B"/>
    <w:rsid w:val="00510052"/>
    <w:rsid w:val="005108BD"/>
    <w:rsid w:val="00510E35"/>
    <w:rsid w:val="00512BD2"/>
    <w:rsid w:val="00513C26"/>
    <w:rsid w:val="00513FF5"/>
    <w:rsid w:val="0051580F"/>
    <w:rsid w:val="0051654C"/>
    <w:rsid w:val="005176D9"/>
    <w:rsid w:val="00520E8D"/>
    <w:rsid w:val="00523051"/>
    <w:rsid w:val="00524A0C"/>
    <w:rsid w:val="005252B5"/>
    <w:rsid w:val="005262C2"/>
    <w:rsid w:val="00526564"/>
    <w:rsid w:val="00527347"/>
    <w:rsid w:val="005275C8"/>
    <w:rsid w:val="0052770E"/>
    <w:rsid w:val="00527AF3"/>
    <w:rsid w:val="00527F0F"/>
    <w:rsid w:val="00530D97"/>
    <w:rsid w:val="00530EBE"/>
    <w:rsid w:val="00530EC5"/>
    <w:rsid w:val="00532116"/>
    <w:rsid w:val="005322BD"/>
    <w:rsid w:val="00532CD0"/>
    <w:rsid w:val="00532E20"/>
    <w:rsid w:val="00533CFD"/>
    <w:rsid w:val="005340B3"/>
    <w:rsid w:val="00534532"/>
    <w:rsid w:val="00534950"/>
    <w:rsid w:val="00534DA7"/>
    <w:rsid w:val="005351EE"/>
    <w:rsid w:val="00536666"/>
    <w:rsid w:val="005369B5"/>
    <w:rsid w:val="00536CA7"/>
    <w:rsid w:val="00537DA2"/>
    <w:rsid w:val="00537E49"/>
    <w:rsid w:val="00537F7F"/>
    <w:rsid w:val="00541A0A"/>
    <w:rsid w:val="00541A6F"/>
    <w:rsid w:val="00541ABE"/>
    <w:rsid w:val="005424F8"/>
    <w:rsid w:val="0054317E"/>
    <w:rsid w:val="00544345"/>
    <w:rsid w:val="00544B9F"/>
    <w:rsid w:val="0054504C"/>
    <w:rsid w:val="0054539D"/>
    <w:rsid w:val="005459FF"/>
    <w:rsid w:val="00545A45"/>
    <w:rsid w:val="00545DD0"/>
    <w:rsid w:val="00547A71"/>
    <w:rsid w:val="00547FA8"/>
    <w:rsid w:val="0055015E"/>
    <w:rsid w:val="005502AE"/>
    <w:rsid w:val="00550654"/>
    <w:rsid w:val="00550A21"/>
    <w:rsid w:val="0055186F"/>
    <w:rsid w:val="005518CC"/>
    <w:rsid w:val="00552172"/>
    <w:rsid w:val="00552A7A"/>
    <w:rsid w:val="00552BFA"/>
    <w:rsid w:val="00552C90"/>
    <w:rsid w:val="00553F50"/>
    <w:rsid w:val="00554171"/>
    <w:rsid w:val="00554519"/>
    <w:rsid w:val="00554CCA"/>
    <w:rsid w:val="0055643C"/>
    <w:rsid w:val="00557380"/>
    <w:rsid w:val="00557960"/>
    <w:rsid w:val="00560809"/>
    <w:rsid w:val="005613AF"/>
    <w:rsid w:val="00563448"/>
    <w:rsid w:val="00563E84"/>
    <w:rsid w:val="00564EAD"/>
    <w:rsid w:val="005660DA"/>
    <w:rsid w:val="00566141"/>
    <w:rsid w:val="005662F1"/>
    <w:rsid w:val="00566331"/>
    <w:rsid w:val="00566958"/>
    <w:rsid w:val="005701B7"/>
    <w:rsid w:val="00570400"/>
    <w:rsid w:val="00570AF3"/>
    <w:rsid w:val="00572032"/>
    <w:rsid w:val="0057220C"/>
    <w:rsid w:val="005732EA"/>
    <w:rsid w:val="0057365D"/>
    <w:rsid w:val="00573F62"/>
    <w:rsid w:val="00574001"/>
    <w:rsid w:val="0057424D"/>
    <w:rsid w:val="005752AE"/>
    <w:rsid w:val="0057553F"/>
    <w:rsid w:val="00575DD0"/>
    <w:rsid w:val="005765E1"/>
    <w:rsid w:val="005769EE"/>
    <w:rsid w:val="00577714"/>
    <w:rsid w:val="005779BB"/>
    <w:rsid w:val="00577F44"/>
    <w:rsid w:val="00580026"/>
    <w:rsid w:val="0058053A"/>
    <w:rsid w:val="0058176A"/>
    <w:rsid w:val="0058214A"/>
    <w:rsid w:val="005823B6"/>
    <w:rsid w:val="0058259D"/>
    <w:rsid w:val="00583032"/>
    <w:rsid w:val="00583ADE"/>
    <w:rsid w:val="005846EE"/>
    <w:rsid w:val="00585340"/>
    <w:rsid w:val="005855C0"/>
    <w:rsid w:val="005865E4"/>
    <w:rsid w:val="00586FAE"/>
    <w:rsid w:val="005876D8"/>
    <w:rsid w:val="00587B06"/>
    <w:rsid w:val="00592A2B"/>
    <w:rsid w:val="0059300E"/>
    <w:rsid w:val="00595FA9"/>
    <w:rsid w:val="00597573"/>
    <w:rsid w:val="00597893"/>
    <w:rsid w:val="00597E99"/>
    <w:rsid w:val="005A02A2"/>
    <w:rsid w:val="005A0AEC"/>
    <w:rsid w:val="005A0F19"/>
    <w:rsid w:val="005A10D2"/>
    <w:rsid w:val="005A156F"/>
    <w:rsid w:val="005A1F06"/>
    <w:rsid w:val="005A47CA"/>
    <w:rsid w:val="005A61EE"/>
    <w:rsid w:val="005A68B7"/>
    <w:rsid w:val="005A6E50"/>
    <w:rsid w:val="005A7444"/>
    <w:rsid w:val="005B10DA"/>
    <w:rsid w:val="005B1134"/>
    <w:rsid w:val="005B1EA3"/>
    <w:rsid w:val="005B2B2B"/>
    <w:rsid w:val="005B4938"/>
    <w:rsid w:val="005B54DC"/>
    <w:rsid w:val="005B574F"/>
    <w:rsid w:val="005B5C5F"/>
    <w:rsid w:val="005B5EA9"/>
    <w:rsid w:val="005B5F6D"/>
    <w:rsid w:val="005B6ADF"/>
    <w:rsid w:val="005B7385"/>
    <w:rsid w:val="005B7FA3"/>
    <w:rsid w:val="005C015D"/>
    <w:rsid w:val="005C3B29"/>
    <w:rsid w:val="005C4792"/>
    <w:rsid w:val="005C4871"/>
    <w:rsid w:val="005C4C53"/>
    <w:rsid w:val="005C557E"/>
    <w:rsid w:val="005C56A1"/>
    <w:rsid w:val="005C775F"/>
    <w:rsid w:val="005C7F8B"/>
    <w:rsid w:val="005D01F7"/>
    <w:rsid w:val="005D0C01"/>
    <w:rsid w:val="005D19C1"/>
    <w:rsid w:val="005D1C57"/>
    <w:rsid w:val="005D271C"/>
    <w:rsid w:val="005D2BB3"/>
    <w:rsid w:val="005D3F08"/>
    <w:rsid w:val="005D526C"/>
    <w:rsid w:val="005D557E"/>
    <w:rsid w:val="005E0BE6"/>
    <w:rsid w:val="005E190D"/>
    <w:rsid w:val="005E21B9"/>
    <w:rsid w:val="005E262D"/>
    <w:rsid w:val="005E2718"/>
    <w:rsid w:val="005E2FD7"/>
    <w:rsid w:val="005E306A"/>
    <w:rsid w:val="005E527D"/>
    <w:rsid w:val="005E54D9"/>
    <w:rsid w:val="005E57D2"/>
    <w:rsid w:val="005E67D8"/>
    <w:rsid w:val="005E6A40"/>
    <w:rsid w:val="005E6B76"/>
    <w:rsid w:val="005E7AE3"/>
    <w:rsid w:val="005E7B1F"/>
    <w:rsid w:val="005F0B7F"/>
    <w:rsid w:val="005F0F24"/>
    <w:rsid w:val="005F0F8B"/>
    <w:rsid w:val="005F23AE"/>
    <w:rsid w:val="005F4061"/>
    <w:rsid w:val="005F435E"/>
    <w:rsid w:val="005F451F"/>
    <w:rsid w:val="005F4F2D"/>
    <w:rsid w:val="005F4FBF"/>
    <w:rsid w:val="005F5473"/>
    <w:rsid w:val="005F607D"/>
    <w:rsid w:val="005F6F59"/>
    <w:rsid w:val="005F7021"/>
    <w:rsid w:val="005F7552"/>
    <w:rsid w:val="005F7675"/>
    <w:rsid w:val="005F7BA3"/>
    <w:rsid w:val="00600062"/>
    <w:rsid w:val="00600C78"/>
    <w:rsid w:val="00601445"/>
    <w:rsid w:val="00601CD5"/>
    <w:rsid w:val="00601E64"/>
    <w:rsid w:val="00602453"/>
    <w:rsid w:val="00602EF8"/>
    <w:rsid w:val="006034A7"/>
    <w:rsid w:val="00604CCB"/>
    <w:rsid w:val="006062EA"/>
    <w:rsid w:val="006065B2"/>
    <w:rsid w:val="00606913"/>
    <w:rsid w:val="0061008E"/>
    <w:rsid w:val="0061165C"/>
    <w:rsid w:val="00611A02"/>
    <w:rsid w:val="00611BB4"/>
    <w:rsid w:val="00611C4D"/>
    <w:rsid w:val="00613C16"/>
    <w:rsid w:val="0061464B"/>
    <w:rsid w:val="00615883"/>
    <w:rsid w:val="00615EA8"/>
    <w:rsid w:val="0061682B"/>
    <w:rsid w:val="006176E1"/>
    <w:rsid w:val="00622936"/>
    <w:rsid w:val="006231E5"/>
    <w:rsid w:val="006243D8"/>
    <w:rsid w:val="00625BA9"/>
    <w:rsid w:val="00625FA0"/>
    <w:rsid w:val="00626492"/>
    <w:rsid w:val="006276AA"/>
    <w:rsid w:val="00631674"/>
    <w:rsid w:val="0063170D"/>
    <w:rsid w:val="00631A94"/>
    <w:rsid w:val="00631C82"/>
    <w:rsid w:val="0063269B"/>
    <w:rsid w:val="0063379F"/>
    <w:rsid w:val="0063399B"/>
    <w:rsid w:val="00633A1C"/>
    <w:rsid w:val="00634672"/>
    <w:rsid w:val="00634AA5"/>
    <w:rsid w:val="006360C4"/>
    <w:rsid w:val="006368E5"/>
    <w:rsid w:val="00637C9C"/>
    <w:rsid w:val="00637DFA"/>
    <w:rsid w:val="00640EAF"/>
    <w:rsid w:val="00640FFB"/>
    <w:rsid w:val="00641037"/>
    <w:rsid w:val="00641150"/>
    <w:rsid w:val="006416FF"/>
    <w:rsid w:val="00642390"/>
    <w:rsid w:val="00642EE4"/>
    <w:rsid w:val="006430BF"/>
    <w:rsid w:val="0064318D"/>
    <w:rsid w:val="00643857"/>
    <w:rsid w:val="00643F8E"/>
    <w:rsid w:val="006441BA"/>
    <w:rsid w:val="00645128"/>
    <w:rsid w:val="00645A7D"/>
    <w:rsid w:val="00645F22"/>
    <w:rsid w:val="0064615C"/>
    <w:rsid w:val="00646166"/>
    <w:rsid w:val="006466C3"/>
    <w:rsid w:val="0065052B"/>
    <w:rsid w:val="00652A17"/>
    <w:rsid w:val="00653290"/>
    <w:rsid w:val="006533B6"/>
    <w:rsid w:val="006535AB"/>
    <w:rsid w:val="0065384F"/>
    <w:rsid w:val="00654750"/>
    <w:rsid w:val="00654DAA"/>
    <w:rsid w:val="006556B1"/>
    <w:rsid w:val="00655A10"/>
    <w:rsid w:val="00655F3F"/>
    <w:rsid w:val="00657967"/>
    <w:rsid w:val="006579F2"/>
    <w:rsid w:val="00657D3B"/>
    <w:rsid w:val="00660976"/>
    <w:rsid w:val="00660CE3"/>
    <w:rsid w:val="0066159A"/>
    <w:rsid w:val="00661758"/>
    <w:rsid w:val="0066181B"/>
    <w:rsid w:val="00661E4B"/>
    <w:rsid w:val="00663DE9"/>
    <w:rsid w:val="00664796"/>
    <w:rsid w:val="00664873"/>
    <w:rsid w:val="0066546D"/>
    <w:rsid w:val="006655FE"/>
    <w:rsid w:val="00665A36"/>
    <w:rsid w:val="00665D85"/>
    <w:rsid w:val="00666696"/>
    <w:rsid w:val="00667BC1"/>
    <w:rsid w:val="0067228F"/>
    <w:rsid w:val="00673A2F"/>
    <w:rsid w:val="0067497B"/>
    <w:rsid w:val="00675879"/>
    <w:rsid w:val="00675B7B"/>
    <w:rsid w:val="00676929"/>
    <w:rsid w:val="00676A2C"/>
    <w:rsid w:val="00681D3C"/>
    <w:rsid w:val="00681FD6"/>
    <w:rsid w:val="00682310"/>
    <w:rsid w:val="00682402"/>
    <w:rsid w:val="0068260D"/>
    <w:rsid w:val="00682D2F"/>
    <w:rsid w:val="006830E6"/>
    <w:rsid w:val="00683C97"/>
    <w:rsid w:val="006848E0"/>
    <w:rsid w:val="006870CB"/>
    <w:rsid w:val="00687373"/>
    <w:rsid w:val="006877BC"/>
    <w:rsid w:val="0069050C"/>
    <w:rsid w:val="00691101"/>
    <w:rsid w:val="006913E3"/>
    <w:rsid w:val="006924FA"/>
    <w:rsid w:val="00694404"/>
    <w:rsid w:val="0069557F"/>
    <w:rsid w:val="00695FE7"/>
    <w:rsid w:val="00696DA1"/>
    <w:rsid w:val="00697448"/>
    <w:rsid w:val="006A07DB"/>
    <w:rsid w:val="006A1024"/>
    <w:rsid w:val="006A17B2"/>
    <w:rsid w:val="006A29B5"/>
    <w:rsid w:val="006A389B"/>
    <w:rsid w:val="006A3D3B"/>
    <w:rsid w:val="006A425B"/>
    <w:rsid w:val="006A4351"/>
    <w:rsid w:val="006A461C"/>
    <w:rsid w:val="006A4A20"/>
    <w:rsid w:val="006A4CA1"/>
    <w:rsid w:val="006A5588"/>
    <w:rsid w:val="006A5672"/>
    <w:rsid w:val="006A6321"/>
    <w:rsid w:val="006A653E"/>
    <w:rsid w:val="006A67A0"/>
    <w:rsid w:val="006A7307"/>
    <w:rsid w:val="006B0611"/>
    <w:rsid w:val="006B0B8C"/>
    <w:rsid w:val="006B17D2"/>
    <w:rsid w:val="006B1A17"/>
    <w:rsid w:val="006B1AF3"/>
    <w:rsid w:val="006B1B11"/>
    <w:rsid w:val="006B25F7"/>
    <w:rsid w:val="006B27A5"/>
    <w:rsid w:val="006B3231"/>
    <w:rsid w:val="006B4F64"/>
    <w:rsid w:val="006B5468"/>
    <w:rsid w:val="006B5883"/>
    <w:rsid w:val="006B5C7E"/>
    <w:rsid w:val="006B79D1"/>
    <w:rsid w:val="006C1504"/>
    <w:rsid w:val="006C1712"/>
    <w:rsid w:val="006C1A7A"/>
    <w:rsid w:val="006C26A6"/>
    <w:rsid w:val="006C2A09"/>
    <w:rsid w:val="006C35EA"/>
    <w:rsid w:val="006C3E80"/>
    <w:rsid w:val="006C41E6"/>
    <w:rsid w:val="006C4580"/>
    <w:rsid w:val="006C4603"/>
    <w:rsid w:val="006C4923"/>
    <w:rsid w:val="006C4F89"/>
    <w:rsid w:val="006C52C4"/>
    <w:rsid w:val="006C5F95"/>
    <w:rsid w:val="006D0313"/>
    <w:rsid w:val="006D0CEF"/>
    <w:rsid w:val="006D0FA3"/>
    <w:rsid w:val="006D3474"/>
    <w:rsid w:val="006D3918"/>
    <w:rsid w:val="006D4BA5"/>
    <w:rsid w:val="006D4D11"/>
    <w:rsid w:val="006D600A"/>
    <w:rsid w:val="006D66A1"/>
    <w:rsid w:val="006D68F7"/>
    <w:rsid w:val="006D7494"/>
    <w:rsid w:val="006E0997"/>
    <w:rsid w:val="006E09A3"/>
    <w:rsid w:val="006E11D1"/>
    <w:rsid w:val="006E1371"/>
    <w:rsid w:val="006E1F45"/>
    <w:rsid w:val="006E24F9"/>
    <w:rsid w:val="006E27BF"/>
    <w:rsid w:val="006E46AC"/>
    <w:rsid w:val="006E4C86"/>
    <w:rsid w:val="006E4E8E"/>
    <w:rsid w:val="006E66A8"/>
    <w:rsid w:val="006E7150"/>
    <w:rsid w:val="006E733D"/>
    <w:rsid w:val="006E7887"/>
    <w:rsid w:val="006E7E3A"/>
    <w:rsid w:val="006F03AD"/>
    <w:rsid w:val="006F1E7F"/>
    <w:rsid w:val="006F2345"/>
    <w:rsid w:val="006F2E59"/>
    <w:rsid w:val="006F3643"/>
    <w:rsid w:val="006F3DF2"/>
    <w:rsid w:val="006F3E46"/>
    <w:rsid w:val="006F409B"/>
    <w:rsid w:val="006F4491"/>
    <w:rsid w:val="006F5175"/>
    <w:rsid w:val="006F5203"/>
    <w:rsid w:val="006F643A"/>
    <w:rsid w:val="006F6464"/>
    <w:rsid w:val="00700E18"/>
    <w:rsid w:val="00701F41"/>
    <w:rsid w:val="0070283A"/>
    <w:rsid w:val="00702FF9"/>
    <w:rsid w:val="0070359C"/>
    <w:rsid w:val="00704BF7"/>
    <w:rsid w:val="0070529E"/>
    <w:rsid w:val="00705F82"/>
    <w:rsid w:val="00706201"/>
    <w:rsid w:val="0070621A"/>
    <w:rsid w:val="00706F92"/>
    <w:rsid w:val="00707120"/>
    <w:rsid w:val="00707884"/>
    <w:rsid w:val="00707ADA"/>
    <w:rsid w:val="00711773"/>
    <w:rsid w:val="007127CC"/>
    <w:rsid w:val="0071299A"/>
    <w:rsid w:val="007130C0"/>
    <w:rsid w:val="0071372B"/>
    <w:rsid w:val="00713F22"/>
    <w:rsid w:val="0071423B"/>
    <w:rsid w:val="0071541F"/>
    <w:rsid w:val="00716F1C"/>
    <w:rsid w:val="00717AC3"/>
    <w:rsid w:val="007204FA"/>
    <w:rsid w:val="00720942"/>
    <w:rsid w:val="00720A09"/>
    <w:rsid w:val="00720EA7"/>
    <w:rsid w:val="00721A6D"/>
    <w:rsid w:val="00723E4E"/>
    <w:rsid w:val="007240E5"/>
    <w:rsid w:val="00725327"/>
    <w:rsid w:val="00725B48"/>
    <w:rsid w:val="00725FD2"/>
    <w:rsid w:val="00726168"/>
    <w:rsid w:val="00727975"/>
    <w:rsid w:val="00730C12"/>
    <w:rsid w:val="0073167A"/>
    <w:rsid w:val="007323F9"/>
    <w:rsid w:val="007324EA"/>
    <w:rsid w:val="00732516"/>
    <w:rsid w:val="00732961"/>
    <w:rsid w:val="00734F48"/>
    <w:rsid w:val="00736222"/>
    <w:rsid w:val="00736946"/>
    <w:rsid w:val="00737D5E"/>
    <w:rsid w:val="00737E3C"/>
    <w:rsid w:val="007417D4"/>
    <w:rsid w:val="00741983"/>
    <w:rsid w:val="00741D67"/>
    <w:rsid w:val="00742355"/>
    <w:rsid w:val="007427FE"/>
    <w:rsid w:val="00743451"/>
    <w:rsid w:val="00743EF1"/>
    <w:rsid w:val="00744644"/>
    <w:rsid w:val="007448AC"/>
    <w:rsid w:val="00746001"/>
    <w:rsid w:val="00746B9B"/>
    <w:rsid w:val="007470E7"/>
    <w:rsid w:val="00747907"/>
    <w:rsid w:val="00752C86"/>
    <w:rsid w:val="0075337E"/>
    <w:rsid w:val="007535A3"/>
    <w:rsid w:val="00753CC7"/>
    <w:rsid w:val="00754EA7"/>
    <w:rsid w:val="007551F8"/>
    <w:rsid w:val="0075585F"/>
    <w:rsid w:val="00756872"/>
    <w:rsid w:val="00756BBF"/>
    <w:rsid w:val="00756D94"/>
    <w:rsid w:val="00757FDC"/>
    <w:rsid w:val="00760407"/>
    <w:rsid w:val="00762CCB"/>
    <w:rsid w:val="00762E2C"/>
    <w:rsid w:val="0076311B"/>
    <w:rsid w:val="00764237"/>
    <w:rsid w:val="00764AC5"/>
    <w:rsid w:val="007657DC"/>
    <w:rsid w:val="0076588C"/>
    <w:rsid w:val="00765EB8"/>
    <w:rsid w:val="00765F7D"/>
    <w:rsid w:val="00767155"/>
    <w:rsid w:val="007671EB"/>
    <w:rsid w:val="00767358"/>
    <w:rsid w:val="007673A9"/>
    <w:rsid w:val="00770658"/>
    <w:rsid w:val="00770847"/>
    <w:rsid w:val="007734BD"/>
    <w:rsid w:val="007749A7"/>
    <w:rsid w:val="00775ABE"/>
    <w:rsid w:val="00777440"/>
    <w:rsid w:val="00777604"/>
    <w:rsid w:val="00777826"/>
    <w:rsid w:val="00777BBE"/>
    <w:rsid w:val="007806C8"/>
    <w:rsid w:val="00783847"/>
    <w:rsid w:val="00784C96"/>
    <w:rsid w:val="007851C3"/>
    <w:rsid w:val="0078542F"/>
    <w:rsid w:val="007857D6"/>
    <w:rsid w:val="00785FBC"/>
    <w:rsid w:val="00786622"/>
    <w:rsid w:val="007870E8"/>
    <w:rsid w:val="007875CB"/>
    <w:rsid w:val="00787645"/>
    <w:rsid w:val="00790F07"/>
    <w:rsid w:val="00791731"/>
    <w:rsid w:val="00792FB6"/>
    <w:rsid w:val="007935B2"/>
    <w:rsid w:val="0079469F"/>
    <w:rsid w:val="00794B74"/>
    <w:rsid w:val="007953E1"/>
    <w:rsid w:val="00796BA3"/>
    <w:rsid w:val="00796C02"/>
    <w:rsid w:val="007975D7"/>
    <w:rsid w:val="007A0F73"/>
    <w:rsid w:val="007A1AFC"/>
    <w:rsid w:val="007A2209"/>
    <w:rsid w:val="007A306F"/>
    <w:rsid w:val="007A4032"/>
    <w:rsid w:val="007A46E2"/>
    <w:rsid w:val="007A538C"/>
    <w:rsid w:val="007A584F"/>
    <w:rsid w:val="007A5AE2"/>
    <w:rsid w:val="007A63AB"/>
    <w:rsid w:val="007A6620"/>
    <w:rsid w:val="007B158B"/>
    <w:rsid w:val="007B15DE"/>
    <w:rsid w:val="007B2D50"/>
    <w:rsid w:val="007B35AD"/>
    <w:rsid w:val="007B62A9"/>
    <w:rsid w:val="007B75F1"/>
    <w:rsid w:val="007B7964"/>
    <w:rsid w:val="007B7D5C"/>
    <w:rsid w:val="007C1CA3"/>
    <w:rsid w:val="007C1D4A"/>
    <w:rsid w:val="007C3991"/>
    <w:rsid w:val="007C41CE"/>
    <w:rsid w:val="007C42D4"/>
    <w:rsid w:val="007C5722"/>
    <w:rsid w:val="007C61B0"/>
    <w:rsid w:val="007C62DC"/>
    <w:rsid w:val="007C67F8"/>
    <w:rsid w:val="007C7910"/>
    <w:rsid w:val="007D08D1"/>
    <w:rsid w:val="007D12FF"/>
    <w:rsid w:val="007D1332"/>
    <w:rsid w:val="007D1EDE"/>
    <w:rsid w:val="007D24EC"/>
    <w:rsid w:val="007D29D9"/>
    <w:rsid w:val="007D3970"/>
    <w:rsid w:val="007D40B9"/>
    <w:rsid w:val="007D46FC"/>
    <w:rsid w:val="007D4947"/>
    <w:rsid w:val="007D4971"/>
    <w:rsid w:val="007D5FE0"/>
    <w:rsid w:val="007D6146"/>
    <w:rsid w:val="007E0656"/>
    <w:rsid w:val="007E0CA9"/>
    <w:rsid w:val="007E2694"/>
    <w:rsid w:val="007E317D"/>
    <w:rsid w:val="007E4939"/>
    <w:rsid w:val="007E4A51"/>
    <w:rsid w:val="007E4F11"/>
    <w:rsid w:val="007E542F"/>
    <w:rsid w:val="007E5F49"/>
    <w:rsid w:val="007E60B2"/>
    <w:rsid w:val="007E63DA"/>
    <w:rsid w:val="007E68F9"/>
    <w:rsid w:val="007E75EB"/>
    <w:rsid w:val="007E7C3E"/>
    <w:rsid w:val="007E7D89"/>
    <w:rsid w:val="007F00C6"/>
    <w:rsid w:val="007F11C3"/>
    <w:rsid w:val="007F194B"/>
    <w:rsid w:val="007F19E0"/>
    <w:rsid w:val="007F1ED8"/>
    <w:rsid w:val="007F2E0B"/>
    <w:rsid w:val="007F32E6"/>
    <w:rsid w:val="007F40E6"/>
    <w:rsid w:val="007F4237"/>
    <w:rsid w:val="007F48EF"/>
    <w:rsid w:val="007F509E"/>
    <w:rsid w:val="007F542D"/>
    <w:rsid w:val="007F55B8"/>
    <w:rsid w:val="007F5EDE"/>
    <w:rsid w:val="007F6088"/>
    <w:rsid w:val="007F627A"/>
    <w:rsid w:val="007F7007"/>
    <w:rsid w:val="008000C1"/>
    <w:rsid w:val="008009D1"/>
    <w:rsid w:val="00801388"/>
    <w:rsid w:val="00801637"/>
    <w:rsid w:val="00801EA4"/>
    <w:rsid w:val="00802C07"/>
    <w:rsid w:val="0080313B"/>
    <w:rsid w:val="008032DF"/>
    <w:rsid w:val="00803451"/>
    <w:rsid w:val="00803494"/>
    <w:rsid w:val="008041C9"/>
    <w:rsid w:val="00804814"/>
    <w:rsid w:val="00805FAA"/>
    <w:rsid w:val="00807B99"/>
    <w:rsid w:val="00807D77"/>
    <w:rsid w:val="00810948"/>
    <w:rsid w:val="00810BCC"/>
    <w:rsid w:val="00810CE2"/>
    <w:rsid w:val="00810EC1"/>
    <w:rsid w:val="008117AD"/>
    <w:rsid w:val="00811C73"/>
    <w:rsid w:val="008124BD"/>
    <w:rsid w:val="008138E7"/>
    <w:rsid w:val="00814BDA"/>
    <w:rsid w:val="00814CBC"/>
    <w:rsid w:val="008153D0"/>
    <w:rsid w:val="008154CE"/>
    <w:rsid w:val="00815B14"/>
    <w:rsid w:val="00815F75"/>
    <w:rsid w:val="008165D9"/>
    <w:rsid w:val="0081689C"/>
    <w:rsid w:val="00816D3E"/>
    <w:rsid w:val="008176D5"/>
    <w:rsid w:val="00820936"/>
    <w:rsid w:val="00820D62"/>
    <w:rsid w:val="0082184E"/>
    <w:rsid w:val="00823286"/>
    <w:rsid w:val="008233C2"/>
    <w:rsid w:val="0082342B"/>
    <w:rsid w:val="00823510"/>
    <w:rsid w:val="0082519B"/>
    <w:rsid w:val="008255A8"/>
    <w:rsid w:val="00825AED"/>
    <w:rsid w:val="00826A82"/>
    <w:rsid w:val="00826D5F"/>
    <w:rsid w:val="008270AC"/>
    <w:rsid w:val="008278FD"/>
    <w:rsid w:val="00830371"/>
    <w:rsid w:val="00830AFD"/>
    <w:rsid w:val="00833877"/>
    <w:rsid w:val="00834A9C"/>
    <w:rsid w:val="00835E69"/>
    <w:rsid w:val="008360EE"/>
    <w:rsid w:val="00837BFB"/>
    <w:rsid w:val="00840062"/>
    <w:rsid w:val="00840101"/>
    <w:rsid w:val="00840AB7"/>
    <w:rsid w:val="008430E7"/>
    <w:rsid w:val="00843D89"/>
    <w:rsid w:val="00844592"/>
    <w:rsid w:val="00844956"/>
    <w:rsid w:val="00845118"/>
    <w:rsid w:val="008458C9"/>
    <w:rsid w:val="00851816"/>
    <w:rsid w:val="0085214F"/>
    <w:rsid w:val="00852F33"/>
    <w:rsid w:val="00853C55"/>
    <w:rsid w:val="00854A06"/>
    <w:rsid w:val="0085696B"/>
    <w:rsid w:val="0085699B"/>
    <w:rsid w:val="0086065E"/>
    <w:rsid w:val="008627DD"/>
    <w:rsid w:val="008627EC"/>
    <w:rsid w:val="00863087"/>
    <w:rsid w:val="00863520"/>
    <w:rsid w:val="00864257"/>
    <w:rsid w:val="0086446A"/>
    <w:rsid w:val="008646D4"/>
    <w:rsid w:val="00864CC2"/>
    <w:rsid w:val="008663AA"/>
    <w:rsid w:val="00866B82"/>
    <w:rsid w:val="00866CAB"/>
    <w:rsid w:val="0086754D"/>
    <w:rsid w:val="008704D8"/>
    <w:rsid w:val="008708B4"/>
    <w:rsid w:val="008712B3"/>
    <w:rsid w:val="00871417"/>
    <w:rsid w:val="00871BCE"/>
    <w:rsid w:val="00872B24"/>
    <w:rsid w:val="00872FC1"/>
    <w:rsid w:val="00873EAF"/>
    <w:rsid w:val="00874511"/>
    <w:rsid w:val="0087480F"/>
    <w:rsid w:val="00874926"/>
    <w:rsid w:val="00874F2E"/>
    <w:rsid w:val="00875073"/>
    <w:rsid w:val="00875570"/>
    <w:rsid w:val="00876498"/>
    <w:rsid w:val="00876A80"/>
    <w:rsid w:val="00877117"/>
    <w:rsid w:val="008805A6"/>
    <w:rsid w:val="00882171"/>
    <w:rsid w:val="0088225E"/>
    <w:rsid w:val="0088292B"/>
    <w:rsid w:val="00882F9F"/>
    <w:rsid w:val="00884730"/>
    <w:rsid w:val="008847EF"/>
    <w:rsid w:val="00884963"/>
    <w:rsid w:val="00885917"/>
    <w:rsid w:val="00886043"/>
    <w:rsid w:val="00891C04"/>
    <w:rsid w:val="00894371"/>
    <w:rsid w:val="00894922"/>
    <w:rsid w:val="00894CD4"/>
    <w:rsid w:val="00894FC5"/>
    <w:rsid w:val="00895A9E"/>
    <w:rsid w:val="008961E0"/>
    <w:rsid w:val="008962A0"/>
    <w:rsid w:val="008A108E"/>
    <w:rsid w:val="008A16F4"/>
    <w:rsid w:val="008A3003"/>
    <w:rsid w:val="008A3CD9"/>
    <w:rsid w:val="008A43FE"/>
    <w:rsid w:val="008A5230"/>
    <w:rsid w:val="008A5B5B"/>
    <w:rsid w:val="008A70DD"/>
    <w:rsid w:val="008B057C"/>
    <w:rsid w:val="008B0C86"/>
    <w:rsid w:val="008B0D40"/>
    <w:rsid w:val="008B136A"/>
    <w:rsid w:val="008B26CD"/>
    <w:rsid w:val="008B37EF"/>
    <w:rsid w:val="008B3EFE"/>
    <w:rsid w:val="008B41AC"/>
    <w:rsid w:val="008B426A"/>
    <w:rsid w:val="008B4724"/>
    <w:rsid w:val="008B4EE7"/>
    <w:rsid w:val="008B5873"/>
    <w:rsid w:val="008B5AB4"/>
    <w:rsid w:val="008B5E72"/>
    <w:rsid w:val="008B659F"/>
    <w:rsid w:val="008B67A9"/>
    <w:rsid w:val="008C32CE"/>
    <w:rsid w:val="008C332B"/>
    <w:rsid w:val="008C3A08"/>
    <w:rsid w:val="008C407F"/>
    <w:rsid w:val="008C4965"/>
    <w:rsid w:val="008C6443"/>
    <w:rsid w:val="008C69DC"/>
    <w:rsid w:val="008C6C72"/>
    <w:rsid w:val="008C70A8"/>
    <w:rsid w:val="008C73A9"/>
    <w:rsid w:val="008C77BA"/>
    <w:rsid w:val="008C7BB4"/>
    <w:rsid w:val="008C7E44"/>
    <w:rsid w:val="008D322F"/>
    <w:rsid w:val="008D396E"/>
    <w:rsid w:val="008D5331"/>
    <w:rsid w:val="008D6667"/>
    <w:rsid w:val="008D6DF3"/>
    <w:rsid w:val="008D75EB"/>
    <w:rsid w:val="008E08C1"/>
    <w:rsid w:val="008E1660"/>
    <w:rsid w:val="008E1BED"/>
    <w:rsid w:val="008E24C4"/>
    <w:rsid w:val="008E2A6E"/>
    <w:rsid w:val="008E32E9"/>
    <w:rsid w:val="008E3BDD"/>
    <w:rsid w:val="008E3C17"/>
    <w:rsid w:val="008E3DCC"/>
    <w:rsid w:val="008E4FEE"/>
    <w:rsid w:val="008E5039"/>
    <w:rsid w:val="008E59F7"/>
    <w:rsid w:val="008E5FFD"/>
    <w:rsid w:val="008E668B"/>
    <w:rsid w:val="008E6D97"/>
    <w:rsid w:val="008E718D"/>
    <w:rsid w:val="008F04A9"/>
    <w:rsid w:val="008F088A"/>
    <w:rsid w:val="008F0F07"/>
    <w:rsid w:val="008F1439"/>
    <w:rsid w:val="008F19D8"/>
    <w:rsid w:val="008F2A13"/>
    <w:rsid w:val="008F2C1C"/>
    <w:rsid w:val="008F3B11"/>
    <w:rsid w:val="008F3BE3"/>
    <w:rsid w:val="008F4168"/>
    <w:rsid w:val="008F52C7"/>
    <w:rsid w:val="008F6269"/>
    <w:rsid w:val="008F68B0"/>
    <w:rsid w:val="008F6AA0"/>
    <w:rsid w:val="008F701B"/>
    <w:rsid w:val="008F70D6"/>
    <w:rsid w:val="008F782D"/>
    <w:rsid w:val="008F7A11"/>
    <w:rsid w:val="008F7C57"/>
    <w:rsid w:val="00900374"/>
    <w:rsid w:val="00900CAB"/>
    <w:rsid w:val="009019AC"/>
    <w:rsid w:val="00901AD4"/>
    <w:rsid w:val="00902EEB"/>
    <w:rsid w:val="00905069"/>
    <w:rsid w:val="009058C9"/>
    <w:rsid w:val="00906631"/>
    <w:rsid w:val="00906BD9"/>
    <w:rsid w:val="009074F5"/>
    <w:rsid w:val="00907CDE"/>
    <w:rsid w:val="00910093"/>
    <w:rsid w:val="00910853"/>
    <w:rsid w:val="009109AD"/>
    <w:rsid w:val="00910B0D"/>
    <w:rsid w:val="00910FB2"/>
    <w:rsid w:val="00911A02"/>
    <w:rsid w:val="00911C18"/>
    <w:rsid w:val="00911CE5"/>
    <w:rsid w:val="009123B6"/>
    <w:rsid w:val="0091264A"/>
    <w:rsid w:val="00912954"/>
    <w:rsid w:val="00912E83"/>
    <w:rsid w:val="00913472"/>
    <w:rsid w:val="00913C1D"/>
    <w:rsid w:val="009142A3"/>
    <w:rsid w:val="00914B4E"/>
    <w:rsid w:val="00914DE3"/>
    <w:rsid w:val="00914F0D"/>
    <w:rsid w:val="00915002"/>
    <w:rsid w:val="0091768E"/>
    <w:rsid w:val="00920BE1"/>
    <w:rsid w:val="009215B6"/>
    <w:rsid w:val="00921688"/>
    <w:rsid w:val="009217EB"/>
    <w:rsid w:val="00921ED0"/>
    <w:rsid w:val="00922B94"/>
    <w:rsid w:val="00923D99"/>
    <w:rsid w:val="0092410C"/>
    <w:rsid w:val="009245CD"/>
    <w:rsid w:val="009247F2"/>
    <w:rsid w:val="009249B6"/>
    <w:rsid w:val="00924FFA"/>
    <w:rsid w:val="009253CE"/>
    <w:rsid w:val="00925C24"/>
    <w:rsid w:val="00925E96"/>
    <w:rsid w:val="009260E1"/>
    <w:rsid w:val="00926384"/>
    <w:rsid w:val="0092747A"/>
    <w:rsid w:val="009278AB"/>
    <w:rsid w:val="00930633"/>
    <w:rsid w:val="00931537"/>
    <w:rsid w:val="00932716"/>
    <w:rsid w:val="0093307B"/>
    <w:rsid w:val="00933305"/>
    <w:rsid w:val="009342F8"/>
    <w:rsid w:val="00935922"/>
    <w:rsid w:val="0093649F"/>
    <w:rsid w:val="0093704D"/>
    <w:rsid w:val="009378A6"/>
    <w:rsid w:val="00940347"/>
    <w:rsid w:val="00941C91"/>
    <w:rsid w:val="009428CB"/>
    <w:rsid w:val="009431C4"/>
    <w:rsid w:val="009436B6"/>
    <w:rsid w:val="0094507C"/>
    <w:rsid w:val="009459E6"/>
    <w:rsid w:val="00946284"/>
    <w:rsid w:val="009468D5"/>
    <w:rsid w:val="00947608"/>
    <w:rsid w:val="0095039A"/>
    <w:rsid w:val="0095042E"/>
    <w:rsid w:val="00950441"/>
    <w:rsid w:val="0095132D"/>
    <w:rsid w:val="00951875"/>
    <w:rsid w:val="0095217B"/>
    <w:rsid w:val="00952C01"/>
    <w:rsid w:val="00953EAB"/>
    <w:rsid w:val="009541A5"/>
    <w:rsid w:val="00954302"/>
    <w:rsid w:val="00954B01"/>
    <w:rsid w:val="00955921"/>
    <w:rsid w:val="00955A45"/>
    <w:rsid w:val="00955E14"/>
    <w:rsid w:val="00960232"/>
    <w:rsid w:val="00960BEF"/>
    <w:rsid w:val="00961206"/>
    <w:rsid w:val="0096148A"/>
    <w:rsid w:val="00961657"/>
    <w:rsid w:val="009621B2"/>
    <w:rsid w:val="00963FB0"/>
    <w:rsid w:val="009650E1"/>
    <w:rsid w:val="0096511F"/>
    <w:rsid w:val="00965170"/>
    <w:rsid w:val="009659FC"/>
    <w:rsid w:val="00966C87"/>
    <w:rsid w:val="0096767F"/>
    <w:rsid w:val="00967DF4"/>
    <w:rsid w:val="0097094B"/>
    <w:rsid w:val="00970B60"/>
    <w:rsid w:val="009711E7"/>
    <w:rsid w:val="0097192B"/>
    <w:rsid w:val="00971B12"/>
    <w:rsid w:val="00972797"/>
    <w:rsid w:val="00972E86"/>
    <w:rsid w:val="00973B47"/>
    <w:rsid w:val="00973ECB"/>
    <w:rsid w:val="00974D87"/>
    <w:rsid w:val="009753C8"/>
    <w:rsid w:val="00976895"/>
    <w:rsid w:val="00976D28"/>
    <w:rsid w:val="00976DB7"/>
    <w:rsid w:val="00977189"/>
    <w:rsid w:val="00977ABD"/>
    <w:rsid w:val="00977B55"/>
    <w:rsid w:val="00980889"/>
    <w:rsid w:val="00982522"/>
    <w:rsid w:val="009827A4"/>
    <w:rsid w:val="00982ACA"/>
    <w:rsid w:val="00983616"/>
    <w:rsid w:val="00983637"/>
    <w:rsid w:val="009848F2"/>
    <w:rsid w:val="00984EDE"/>
    <w:rsid w:val="00985703"/>
    <w:rsid w:val="00986599"/>
    <w:rsid w:val="00987599"/>
    <w:rsid w:val="009908C9"/>
    <w:rsid w:val="00991319"/>
    <w:rsid w:val="009913B7"/>
    <w:rsid w:val="00991C04"/>
    <w:rsid w:val="0099244F"/>
    <w:rsid w:val="009925B6"/>
    <w:rsid w:val="00992713"/>
    <w:rsid w:val="0099289D"/>
    <w:rsid w:val="00992A76"/>
    <w:rsid w:val="00995393"/>
    <w:rsid w:val="00995B74"/>
    <w:rsid w:val="00996184"/>
    <w:rsid w:val="009967B4"/>
    <w:rsid w:val="009968C5"/>
    <w:rsid w:val="00996FD6"/>
    <w:rsid w:val="009A001A"/>
    <w:rsid w:val="009A0AC4"/>
    <w:rsid w:val="009A0EC2"/>
    <w:rsid w:val="009A100D"/>
    <w:rsid w:val="009A191E"/>
    <w:rsid w:val="009A1AF8"/>
    <w:rsid w:val="009A1BDE"/>
    <w:rsid w:val="009A23AB"/>
    <w:rsid w:val="009A24A5"/>
    <w:rsid w:val="009A2522"/>
    <w:rsid w:val="009A2F48"/>
    <w:rsid w:val="009A34BB"/>
    <w:rsid w:val="009A4518"/>
    <w:rsid w:val="009A479A"/>
    <w:rsid w:val="009A545A"/>
    <w:rsid w:val="009A55CA"/>
    <w:rsid w:val="009A55F8"/>
    <w:rsid w:val="009A688C"/>
    <w:rsid w:val="009B173A"/>
    <w:rsid w:val="009B6381"/>
    <w:rsid w:val="009B64EA"/>
    <w:rsid w:val="009B6909"/>
    <w:rsid w:val="009B6DAD"/>
    <w:rsid w:val="009B762E"/>
    <w:rsid w:val="009B783C"/>
    <w:rsid w:val="009C00B2"/>
    <w:rsid w:val="009C1A7C"/>
    <w:rsid w:val="009C3627"/>
    <w:rsid w:val="009C380D"/>
    <w:rsid w:val="009C3AD4"/>
    <w:rsid w:val="009C3B16"/>
    <w:rsid w:val="009C3F74"/>
    <w:rsid w:val="009C488B"/>
    <w:rsid w:val="009C4F49"/>
    <w:rsid w:val="009C62DF"/>
    <w:rsid w:val="009C638E"/>
    <w:rsid w:val="009C64E2"/>
    <w:rsid w:val="009C71B8"/>
    <w:rsid w:val="009C72EC"/>
    <w:rsid w:val="009C7716"/>
    <w:rsid w:val="009D01B6"/>
    <w:rsid w:val="009D140E"/>
    <w:rsid w:val="009D180E"/>
    <w:rsid w:val="009D2195"/>
    <w:rsid w:val="009D286E"/>
    <w:rsid w:val="009D2E10"/>
    <w:rsid w:val="009D372C"/>
    <w:rsid w:val="009D39B9"/>
    <w:rsid w:val="009D40DB"/>
    <w:rsid w:val="009D58FF"/>
    <w:rsid w:val="009D5A77"/>
    <w:rsid w:val="009D5B10"/>
    <w:rsid w:val="009D5BA8"/>
    <w:rsid w:val="009D5DB5"/>
    <w:rsid w:val="009D7033"/>
    <w:rsid w:val="009D74E8"/>
    <w:rsid w:val="009D77E6"/>
    <w:rsid w:val="009E15E4"/>
    <w:rsid w:val="009E1720"/>
    <w:rsid w:val="009E2377"/>
    <w:rsid w:val="009E2CAB"/>
    <w:rsid w:val="009E3323"/>
    <w:rsid w:val="009E3BC7"/>
    <w:rsid w:val="009E4195"/>
    <w:rsid w:val="009E57ED"/>
    <w:rsid w:val="009E5C5E"/>
    <w:rsid w:val="009E5DBA"/>
    <w:rsid w:val="009E631D"/>
    <w:rsid w:val="009E642D"/>
    <w:rsid w:val="009E6472"/>
    <w:rsid w:val="009E72AE"/>
    <w:rsid w:val="009F0E26"/>
    <w:rsid w:val="009F0F27"/>
    <w:rsid w:val="009F12E5"/>
    <w:rsid w:val="009F16C4"/>
    <w:rsid w:val="009F34AC"/>
    <w:rsid w:val="009F38B6"/>
    <w:rsid w:val="009F5157"/>
    <w:rsid w:val="009F665B"/>
    <w:rsid w:val="009F6D26"/>
    <w:rsid w:val="009F7968"/>
    <w:rsid w:val="00A0048E"/>
    <w:rsid w:val="00A00B2C"/>
    <w:rsid w:val="00A00D7A"/>
    <w:rsid w:val="00A012DB"/>
    <w:rsid w:val="00A016BA"/>
    <w:rsid w:val="00A026EA"/>
    <w:rsid w:val="00A02C56"/>
    <w:rsid w:val="00A02FD5"/>
    <w:rsid w:val="00A04902"/>
    <w:rsid w:val="00A0517E"/>
    <w:rsid w:val="00A057F1"/>
    <w:rsid w:val="00A05BBB"/>
    <w:rsid w:val="00A05C72"/>
    <w:rsid w:val="00A06155"/>
    <w:rsid w:val="00A06342"/>
    <w:rsid w:val="00A06B61"/>
    <w:rsid w:val="00A071FF"/>
    <w:rsid w:val="00A0764F"/>
    <w:rsid w:val="00A102C2"/>
    <w:rsid w:val="00A1082F"/>
    <w:rsid w:val="00A10CE9"/>
    <w:rsid w:val="00A1194A"/>
    <w:rsid w:val="00A11B84"/>
    <w:rsid w:val="00A1262D"/>
    <w:rsid w:val="00A13C7E"/>
    <w:rsid w:val="00A142FB"/>
    <w:rsid w:val="00A14B3C"/>
    <w:rsid w:val="00A15314"/>
    <w:rsid w:val="00A15848"/>
    <w:rsid w:val="00A16B5E"/>
    <w:rsid w:val="00A16E50"/>
    <w:rsid w:val="00A17703"/>
    <w:rsid w:val="00A20415"/>
    <w:rsid w:val="00A22C74"/>
    <w:rsid w:val="00A23FA1"/>
    <w:rsid w:val="00A2471F"/>
    <w:rsid w:val="00A24C92"/>
    <w:rsid w:val="00A26622"/>
    <w:rsid w:val="00A32367"/>
    <w:rsid w:val="00A33670"/>
    <w:rsid w:val="00A33EE1"/>
    <w:rsid w:val="00A34246"/>
    <w:rsid w:val="00A34E71"/>
    <w:rsid w:val="00A355E2"/>
    <w:rsid w:val="00A359FC"/>
    <w:rsid w:val="00A35DDB"/>
    <w:rsid w:val="00A36240"/>
    <w:rsid w:val="00A366A0"/>
    <w:rsid w:val="00A37197"/>
    <w:rsid w:val="00A400BE"/>
    <w:rsid w:val="00A4051B"/>
    <w:rsid w:val="00A40718"/>
    <w:rsid w:val="00A40E0C"/>
    <w:rsid w:val="00A4148D"/>
    <w:rsid w:val="00A41711"/>
    <w:rsid w:val="00A41B57"/>
    <w:rsid w:val="00A41B6B"/>
    <w:rsid w:val="00A42A12"/>
    <w:rsid w:val="00A42B1E"/>
    <w:rsid w:val="00A43147"/>
    <w:rsid w:val="00A43332"/>
    <w:rsid w:val="00A434A2"/>
    <w:rsid w:val="00A436F2"/>
    <w:rsid w:val="00A43858"/>
    <w:rsid w:val="00A43B42"/>
    <w:rsid w:val="00A44068"/>
    <w:rsid w:val="00A445A4"/>
    <w:rsid w:val="00A44980"/>
    <w:rsid w:val="00A44CBD"/>
    <w:rsid w:val="00A44EB4"/>
    <w:rsid w:val="00A45D2D"/>
    <w:rsid w:val="00A46398"/>
    <w:rsid w:val="00A468CA"/>
    <w:rsid w:val="00A47164"/>
    <w:rsid w:val="00A47383"/>
    <w:rsid w:val="00A47B6E"/>
    <w:rsid w:val="00A5083D"/>
    <w:rsid w:val="00A50A6F"/>
    <w:rsid w:val="00A5104D"/>
    <w:rsid w:val="00A51757"/>
    <w:rsid w:val="00A55236"/>
    <w:rsid w:val="00A553D8"/>
    <w:rsid w:val="00A55A38"/>
    <w:rsid w:val="00A5689E"/>
    <w:rsid w:val="00A57E3F"/>
    <w:rsid w:val="00A602D8"/>
    <w:rsid w:val="00A613E5"/>
    <w:rsid w:val="00A61924"/>
    <w:rsid w:val="00A624CB"/>
    <w:rsid w:val="00A62B59"/>
    <w:rsid w:val="00A65667"/>
    <w:rsid w:val="00A65AA4"/>
    <w:rsid w:val="00A70BD5"/>
    <w:rsid w:val="00A70CB0"/>
    <w:rsid w:val="00A719BE"/>
    <w:rsid w:val="00A71BF6"/>
    <w:rsid w:val="00A71F02"/>
    <w:rsid w:val="00A721F6"/>
    <w:rsid w:val="00A72A5F"/>
    <w:rsid w:val="00A72F2B"/>
    <w:rsid w:val="00A7319F"/>
    <w:rsid w:val="00A73566"/>
    <w:rsid w:val="00A73AEF"/>
    <w:rsid w:val="00A73E0E"/>
    <w:rsid w:val="00A74038"/>
    <w:rsid w:val="00A74C1F"/>
    <w:rsid w:val="00A75047"/>
    <w:rsid w:val="00A750B7"/>
    <w:rsid w:val="00A76F30"/>
    <w:rsid w:val="00A7724E"/>
    <w:rsid w:val="00A7793E"/>
    <w:rsid w:val="00A77CA9"/>
    <w:rsid w:val="00A81036"/>
    <w:rsid w:val="00A8195B"/>
    <w:rsid w:val="00A81B33"/>
    <w:rsid w:val="00A8222F"/>
    <w:rsid w:val="00A83A23"/>
    <w:rsid w:val="00A85009"/>
    <w:rsid w:val="00A8508A"/>
    <w:rsid w:val="00A85649"/>
    <w:rsid w:val="00A86EC8"/>
    <w:rsid w:val="00A872DC"/>
    <w:rsid w:val="00A90231"/>
    <w:rsid w:val="00A9032E"/>
    <w:rsid w:val="00A90334"/>
    <w:rsid w:val="00A907EC"/>
    <w:rsid w:val="00A90A44"/>
    <w:rsid w:val="00A90E32"/>
    <w:rsid w:val="00A911CA"/>
    <w:rsid w:val="00A928EC"/>
    <w:rsid w:val="00A935A1"/>
    <w:rsid w:val="00A93A31"/>
    <w:rsid w:val="00A93CD4"/>
    <w:rsid w:val="00A93FB8"/>
    <w:rsid w:val="00A949DC"/>
    <w:rsid w:val="00A94A17"/>
    <w:rsid w:val="00A961E3"/>
    <w:rsid w:val="00A96F30"/>
    <w:rsid w:val="00A97CB1"/>
    <w:rsid w:val="00A97E80"/>
    <w:rsid w:val="00AA00F8"/>
    <w:rsid w:val="00AA0455"/>
    <w:rsid w:val="00AA1F41"/>
    <w:rsid w:val="00AA3399"/>
    <w:rsid w:val="00AA3895"/>
    <w:rsid w:val="00AA3FF3"/>
    <w:rsid w:val="00AA4685"/>
    <w:rsid w:val="00AA49D4"/>
    <w:rsid w:val="00AA4FB9"/>
    <w:rsid w:val="00AA56FF"/>
    <w:rsid w:val="00AA6C7A"/>
    <w:rsid w:val="00AA7ECA"/>
    <w:rsid w:val="00AB27C6"/>
    <w:rsid w:val="00AB285E"/>
    <w:rsid w:val="00AB2AC6"/>
    <w:rsid w:val="00AB2C7D"/>
    <w:rsid w:val="00AB362F"/>
    <w:rsid w:val="00AB4132"/>
    <w:rsid w:val="00AB4708"/>
    <w:rsid w:val="00AB4E40"/>
    <w:rsid w:val="00AB57C5"/>
    <w:rsid w:val="00AB60F5"/>
    <w:rsid w:val="00AB7AFD"/>
    <w:rsid w:val="00AC0454"/>
    <w:rsid w:val="00AC0B39"/>
    <w:rsid w:val="00AC0DB7"/>
    <w:rsid w:val="00AC1F59"/>
    <w:rsid w:val="00AC250C"/>
    <w:rsid w:val="00AC2A7D"/>
    <w:rsid w:val="00AC2CD3"/>
    <w:rsid w:val="00AC2DA5"/>
    <w:rsid w:val="00AC39AF"/>
    <w:rsid w:val="00AC3A91"/>
    <w:rsid w:val="00AC3EF0"/>
    <w:rsid w:val="00AC4842"/>
    <w:rsid w:val="00AC4C5E"/>
    <w:rsid w:val="00AC5E15"/>
    <w:rsid w:val="00AC6B9A"/>
    <w:rsid w:val="00AC7740"/>
    <w:rsid w:val="00AD032D"/>
    <w:rsid w:val="00AD09C6"/>
    <w:rsid w:val="00AD0C6E"/>
    <w:rsid w:val="00AD18F6"/>
    <w:rsid w:val="00AD1D2A"/>
    <w:rsid w:val="00AD3ECF"/>
    <w:rsid w:val="00AD4164"/>
    <w:rsid w:val="00AD4C1C"/>
    <w:rsid w:val="00AD53F7"/>
    <w:rsid w:val="00AD546E"/>
    <w:rsid w:val="00AD5DF3"/>
    <w:rsid w:val="00AD5F88"/>
    <w:rsid w:val="00AD6363"/>
    <w:rsid w:val="00AD64BF"/>
    <w:rsid w:val="00AD69CC"/>
    <w:rsid w:val="00AD6F68"/>
    <w:rsid w:val="00AD6F6A"/>
    <w:rsid w:val="00AD7D71"/>
    <w:rsid w:val="00AE079D"/>
    <w:rsid w:val="00AE1BD2"/>
    <w:rsid w:val="00AE1F7D"/>
    <w:rsid w:val="00AE2C79"/>
    <w:rsid w:val="00AE31FE"/>
    <w:rsid w:val="00AE422D"/>
    <w:rsid w:val="00AE5045"/>
    <w:rsid w:val="00AE5536"/>
    <w:rsid w:val="00AE565D"/>
    <w:rsid w:val="00AE57B1"/>
    <w:rsid w:val="00AE5B61"/>
    <w:rsid w:val="00AE5CF6"/>
    <w:rsid w:val="00AE6B49"/>
    <w:rsid w:val="00AE6B8E"/>
    <w:rsid w:val="00AE6EC0"/>
    <w:rsid w:val="00AE7A42"/>
    <w:rsid w:val="00AE7B25"/>
    <w:rsid w:val="00AE7DE3"/>
    <w:rsid w:val="00AF060F"/>
    <w:rsid w:val="00AF15B1"/>
    <w:rsid w:val="00AF2A67"/>
    <w:rsid w:val="00AF33F2"/>
    <w:rsid w:val="00AF4A3F"/>
    <w:rsid w:val="00AF518E"/>
    <w:rsid w:val="00AF598F"/>
    <w:rsid w:val="00AF5BD8"/>
    <w:rsid w:val="00B03235"/>
    <w:rsid w:val="00B03E49"/>
    <w:rsid w:val="00B042E6"/>
    <w:rsid w:val="00B04440"/>
    <w:rsid w:val="00B07127"/>
    <w:rsid w:val="00B102B8"/>
    <w:rsid w:val="00B10D1A"/>
    <w:rsid w:val="00B1117B"/>
    <w:rsid w:val="00B116B1"/>
    <w:rsid w:val="00B13008"/>
    <w:rsid w:val="00B13034"/>
    <w:rsid w:val="00B1415C"/>
    <w:rsid w:val="00B141C1"/>
    <w:rsid w:val="00B14499"/>
    <w:rsid w:val="00B14767"/>
    <w:rsid w:val="00B14E3A"/>
    <w:rsid w:val="00B152F3"/>
    <w:rsid w:val="00B158E6"/>
    <w:rsid w:val="00B16073"/>
    <w:rsid w:val="00B16208"/>
    <w:rsid w:val="00B16D81"/>
    <w:rsid w:val="00B1701B"/>
    <w:rsid w:val="00B17795"/>
    <w:rsid w:val="00B177D0"/>
    <w:rsid w:val="00B17944"/>
    <w:rsid w:val="00B17AE9"/>
    <w:rsid w:val="00B20894"/>
    <w:rsid w:val="00B2103D"/>
    <w:rsid w:val="00B22F5A"/>
    <w:rsid w:val="00B2337A"/>
    <w:rsid w:val="00B24389"/>
    <w:rsid w:val="00B24512"/>
    <w:rsid w:val="00B24F0F"/>
    <w:rsid w:val="00B25B20"/>
    <w:rsid w:val="00B25E1B"/>
    <w:rsid w:val="00B2680D"/>
    <w:rsid w:val="00B2721F"/>
    <w:rsid w:val="00B2744D"/>
    <w:rsid w:val="00B27766"/>
    <w:rsid w:val="00B31628"/>
    <w:rsid w:val="00B32C0A"/>
    <w:rsid w:val="00B32F4C"/>
    <w:rsid w:val="00B32FFA"/>
    <w:rsid w:val="00B330C4"/>
    <w:rsid w:val="00B3363A"/>
    <w:rsid w:val="00B342A1"/>
    <w:rsid w:val="00B350DA"/>
    <w:rsid w:val="00B352AF"/>
    <w:rsid w:val="00B3663F"/>
    <w:rsid w:val="00B367C7"/>
    <w:rsid w:val="00B37116"/>
    <w:rsid w:val="00B3771F"/>
    <w:rsid w:val="00B411BE"/>
    <w:rsid w:val="00B41E91"/>
    <w:rsid w:val="00B42038"/>
    <w:rsid w:val="00B42403"/>
    <w:rsid w:val="00B42A51"/>
    <w:rsid w:val="00B430CC"/>
    <w:rsid w:val="00B43198"/>
    <w:rsid w:val="00B446CD"/>
    <w:rsid w:val="00B44B36"/>
    <w:rsid w:val="00B45642"/>
    <w:rsid w:val="00B456A3"/>
    <w:rsid w:val="00B45B69"/>
    <w:rsid w:val="00B46BD3"/>
    <w:rsid w:val="00B4769D"/>
    <w:rsid w:val="00B51187"/>
    <w:rsid w:val="00B511DA"/>
    <w:rsid w:val="00B51224"/>
    <w:rsid w:val="00B51A2B"/>
    <w:rsid w:val="00B51A9F"/>
    <w:rsid w:val="00B52FC1"/>
    <w:rsid w:val="00B5331A"/>
    <w:rsid w:val="00B54151"/>
    <w:rsid w:val="00B5416F"/>
    <w:rsid w:val="00B5484F"/>
    <w:rsid w:val="00B556B5"/>
    <w:rsid w:val="00B55AD7"/>
    <w:rsid w:val="00B56DCA"/>
    <w:rsid w:val="00B57D0B"/>
    <w:rsid w:val="00B603B6"/>
    <w:rsid w:val="00B604C1"/>
    <w:rsid w:val="00B604F9"/>
    <w:rsid w:val="00B62958"/>
    <w:rsid w:val="00B634FC"/>
    <w:rsid w:val="00B63688"/>
    <w:rsid w:val="00B64415"/>
    <w:rsid w:val="00B648EE"/>
    <w:rsid w:val="00B64992"/>
    <w:rsid w:val="00B64F18"/>
    <w:rsid w:val="00B654E2"/>
    <w:rsid w:val="00B655AF"/>
    <w:rsid w:val="00B65789"/>
    <w:rsid w:val="00B65993"/>
    <w:rsid w:val="00B66F3C"/>
    <w:rsid w:val="00B72530"/>
    <w:rsid w:val="00B73A4B"/>
    <w:rsid w:val="00B7618D"/>
    <w:rsid w:val="00B764D6"/>
    <w:rsid w:val="00B77127"/>
    <w:rsid w:val="00B77221"/>
    <w:rsid w:val="00B803FA"/>
    <w:rsid w:val="00B80BA9"/>
    <w:rsid w:val="00B815AD"/>
    <w:rsid w:val="00B82432"/>
    <w:rsid w:val="00B82669"/>
    <w:rsid w:val="00B8267E"/>
    <w:rsid w:val="00B82C8C"/>
    <w:rsid w:val="00B82D9F"/>
    <w:rsid w:val="00B83B75"/>
    <w:rsid w:val="00B8466E"/>
    <w:rsid w:val="00B84D7F"/>
    <w:rsid w:val="00B85455"/>
    <w:rsid w:val="00B86259"/>
    <w:rsid w:val="00B92FB1"/>
    <w:rsid w:val="00B93AEE"/>
    <w:rsid w:val="00B940DB"/>
    <w:rsid w:val="00B97F9F"/>
    <w:rsid w:val="00BA0472"/>
    <w:rsid w:val="00BA0D8E"/>
    <w:rsid w:val="00BA0DB5"/>
    <w:rsid w:val="00BA0F85"/>
    <w:rsid w:val="00BA3895"/>
    <w:rsid w:val="00BA486D"/>
    <w:rsid w:val="00BA5569"/>
    <w:rsid w:val="00BA5830"/>
    <w:rsid w:val="00BA608B"/>
    <w:rsid w:val="00BA67D4"/>
    <w:rsid w:val="00BA7404"/>
    <w:rsid w:val="00BB03E9"/>
    <w:rsid w:val="00BB0CB8"/>
    <w:rsid w:val="00BB0EE4"/>
    <w:rsid w:val="00BB29AF"/>
    <w:rsid w:val="00BB4839"/>
    <w:rsid w:val="00BB60E7"/>
    <w:rsid w:val="00BB6C8C"/>
    <w:rsid w:val="00BB6FB1"/>
    <w:rsid w:val="00BB703F"/>
    <w:rsid w:val="00BB70B1"/>
    <w:rsid w:val="00BB7BB6"/>
    <w:rsid w:val="00BB7E50"/>
    <w:rsid w:val="00BC0888"/>
    <w:rsid w:val="00BC1DB3"/>
    <w:rsid w:val="00BC1DBB"/>
    <w:rsid w:val="00BC30DC"/>
    <w:rsid w:val="00BC390F"/>
    <w:rsid w:val="00BC54A4"/>
    <w:rsid w:val="00BC6531"/>
    <w:rsid w:val="00BC6FB5"/>
    <w:rsid w:val="00BD17E4"/>
    <w:rsid w:val="00BD2A8B"/>
    <w:rsid w:val="00BD31B4"/>
    <w:rsid w:val="00BD3AAE"/>
    <w:rsid w:val="00BD3D9D"/>
    <w:rsid w:val="00BD3E2E"/>
    <w:rsid w:val="00BD4772"/>
    <w:rsid w:val="00BD493F"/>
    <w:rsid w:val="00BD49BB"/>
    <w:rsid w:val="00BD545C"/>
    <w:rsid w:val="00BD59D0"/>
    <w:rsid w:val="00BD5DDC"/>
    <w:rsid w:val="00BD6CC2"/>
    <w:rsid w:val="00BD6E68"/>
    <w:rsid w:val="00BD75B5"/>
    <w:rsid w:val="00BD7C1B"/>
    <w:rsid w:val="00BD7CE4"/>
    <w:rsid w:val="00BE0104"/>
    <w:rsid w:val="00BE05CD"/>
    <w:rsid w:val="00BE16E9"/>
    <w:rsid w:val="00BE2902"/>
    <w:rsid w:val="00BE3B9D"/>
    <w:rsid w:val="00BE4756"/>
    <w:rsid w:val="00BE5F3A"/>
    <w:rsid w:val="00BE6E77"/>
    <w:rsid w:val="00BE765F"/>
    <w:rsid w:val="00BE7B6A"/>
    <w:rsid w:val="00BE7BB1"/>
    <w:rsid w:val="00BF0C54"/>
    <w:rsid w:val="00BF2740"/>
    <w:rsid w:val="00BF2AAE"/>
    <w:rsid w:val="00BF47C4"/>
    <w:rsid w:val="00BF6C99"/>
    <w:rsid w:val="00C0011B"/>
    <w:rsid w:val="00C01745"/>
    <w:rsid w:val="00C0338E"/>
    <w:rsid w:val="00C03ED1"/>
    <w:rsid w:val="00C04F27"/>
    <w:rsid w:val="00C04FF8"/>
    <w:rsid w:val="00C05335"/>
    <w:rsid w:val="00C05725"/>
    <w:rsid w:val="00C06EE2"/>
    <w:rsid w:val="00C072C1"/>
    <w:rsid w:val="00C07755"/>
    <w:rsid w:val="00C07FC0"/>
    <w:rsid w:val="00C10B81"/>
    <w:rsid w:val="00C10E75"/>
    <w:rsid w:val="00C11396"/>
    <w:rsid w:val="00C11827"/>
    <w:rsid w:val="00C118C0"/>
    <w:rsid w:val="00C1364C"/>
    <w:rsid w:val="00C13A4B"/>
    <w:rsid w:val="00C13ABB"/>
    <w:rsid w:val="00C1501A"/>
    <w:rsid w:val="00C158F9"/>
    <w:rsid w:val="00C16B96"/>
    <w:rsid w:val="00C21B90"/>
    <w:rsid w:val="00C23C80"/>
    <w:rsid w:val="00C31472"/>
    <w:rsid w:val="00C31F14"/>
    <w:rsid w:val="00C32340"/>
    <w:rsid w:val="00C333BC"/>
    <w:rsid w:val="00C338A1"/>
    <w:rsid w:val="00C340B1"/>
    <w:rsid w:val="00C34B65"/>
    <w:rsid w:val="00C35261"/>
    <w:rsid w:val="00C35E0B"/>
    <w:rsid w:val="00C361A7"/>
    <w:rsid w:val="00C3679D"/>
    <w:rsid w:val="00C36B01"/>
    <w:rsid w:val="00C36EDA"/>
    <w:rsid w:val="00C3724C"/>
    <w:rsid w:val="00C37FBD"/>
    <w:rsid w:val="00C40047"/>
    <w:rsid w:val="00C40603"/>
    <w:rsid w:val="00C40846"/>
    <w:rsid w:val="00C40EBF"/>
    <w:rsid w:val="00C422DC"/>
    <w:rsid w:val="00C42A8B"/>
    <w:rsid w:val="00C42E14"/>
    <w:rsid w:val="00C43873"/>
    <w:rsid w:val="00C439C9"/>
    <w:rsid w:val="00C44052"/>
    <w:rsid w:val="00C44219"/>
    <w:rsid w:val="00C4496E"/>
    <w:rsid w:val="00C44D58"/>
    <w:rsid w:val="00C4628E"/>
    <w:rsid w:val="00C4730F"/>
    <w:rsid w:val="00C473D0"/>
    <w:rsid w:val="00C5007D"/>
    <w:rsid w:val="00C50CB6"/>
    <w:rsid w:val="00C50D78"/>
    <w:rsid w:val="00C518F3"/>
    <w:rsid w:val="00C52722"/>
    <w:rsid w:val="00C52C19"/>
    <w:rsid w:val="00C52CA3"/>
    <w:rsid w:val="00C53031"/>
    <w:rsid w:val="00C53A37"/>
    <w:rsid w:val="00C54021"/>
    <w:rsid w:val="00C54CFE"/>
    <w:rsid w:val="00C54D01"/>
    <w:rsid w:val="00C5520E"/>
    <w:rsid w:val="00C55493"/>
    <w:rsid w:val="00C5633C"/>
    <w:rsid w:val="00C57B90"/>
    <w:rsid w:val="00C60851"/>
    <w:rsid w:val="00C60D71"/>
    <w:rsid w:val="00C62462"/>
    <w:rsid w:val="00C63CE8"/>
    <w:rsid w:val="00C63F47"/>
    <w:rsid w:val="00C641C1"/>
    <w:rsid w:val="00C64900"/>
    <w:rsid w:val="00C658F0"/>
    <w:rsid w:val="00C65FB7"/>
    <w:rsid w:val="00C66166"/>
    <w:rsid w:val="00C66226"/>
    <w:rsid w:val="00C70023"/>
    <w:rsid w:val="00C705C6"/>
    <w:rsid w:val="00C71106"/>
    <w:rsid w:val="00C71F97"/>
    <w:rsid w:val="00C72057"/>
    <w:rsid w:val="00C73837"/>
    <w:rsid w:val="00C73A90"/>
    <w:rsid w:val="00C748DD"/>
    <w:rsid w:val="00C74D2B"/>
    <w:rsid w:val="00C75006"/>
    <w:rsid w:val="00C75EC1"/>
    <w:rsid w:val="00C762B8"/>
    <w:rsid w:val="00C76C9C"/>
    <w:rsid w:val="00C76F67"/>
    <w:rsid w:val="00C8105C"/>
    <w:rsid w:val="00C81B74"/>
    <w:rsid w:val="00C81CF9"/>
    <w:rsid w:val="00C8217C"/>
    <w:rsid w:val="00C828A4"/>
    <w:rsid w:val="00C82BCC"/>
    <w:rsid w:val="00C84574"/>
    <w:rsid w:val="00C84FF6"/>
    <w:rsid w:val="00C85BF3"/>
    <w:rsid w:val="00C86495"/>
    <w:rsid w:val="00C8763D"/>
    <w:rsid w:val="00C8793A"/>
    <w:rsid w:val="00C87B9D"/>
    <w:rsid w:val="00C90384"/>
    <w:rsid w:val="00C9121F"/>
    <w:rsid w:val="00C91297"/>
    <w:rsid w:val="00C91706"/>
    <w:rsid w:val="00C938BA"/>
    <w:rsid w:val="00C939C1"/>
    <w:rsid w:val="00C93EC4"/>
    <w:rsid w:val="00C957C1"/>
    <w:rsid w:val="00C959B2"/>
    <w:rsid w:val="00C95AAF"/>
    <w:rsid w:val="00C95C36"/>
    <w:rsid w:val="00C95DD3"/>
    <w:rsid w:val="00C96301"/>
    <w:rsid w:val="00C96466"/>
    <w:rsid w:val="00C96861"/>
    <w:rsid w:val="00C97E73"/>
    <w:rsid w:val="00C97E96"/>
    <w:rsid w:val="00CA043D"/>
    <w:rsid w:val="00CA167E"/>
    <w:rsid w:val="00CA193C"/>
    <w:rsid w:val="00CA1C40"/>
    <w:rsid w:val="00CA2564"/>
    <w:rsid w:val="00CA33E0"/>
    <w:rsid w:val="00CA36FB"/>
    <w:rsid w:val="00CA395D"/>
    <w:rsid w:val="00CA4CC7"/>
    <w:rsid w:val="00CA5361"/>
    <w:rsid w:val="00CA6303"/>
    <w:rsid w:val="00CA6819"/>
    <w:rsid w:val="00CA7026"/>
    <w:rsid w:val="00CA7856"/>
    <w:rsid w:val="00CB0789"/>
    <w:rsid w:val="00CB0B0A"/>
    <w:rsid w:val="00CB1DD5"/>
    <w:rsid w:val="00CB1F1A"/>
    <w:rsid w:val="00CB1FA8"/>
    <w:rsid w:val="00CB2489"/>
    <w:rsid w:val="00CB3CA4"/>
    <w:rsid w:val="00CB4F80"/>
    <w:rsid w:val="00CB50F3"/>
    <w:rsid w:val="00CB550A"/>
    <w:rsid w:val="00CB624E"/>
    <w:rsid w:val="00CB66D3"/>
    <w:rsid w:val="00CB6CBE"/>
    <w:rsid w:val="00CB793B"/>
    <w:rsid w:val="00CB7D82"/>
    <w:rsid w:val="00CB7D88"/>
    <w:rsid w:val="00CC149B"/>
    <w:rsid w:val="00CC4B21"/>
    <w:rsid w:val="00CC4BAA"/>
    <w:rsid w:val="00CC521F"/>
    <w:rsid w:val="00CC5276"/>
    <w:rsid w:val="00CC5A91"/>
    <w:rsid w:val="00CC63A5"/>
    <w:rsid w:val="00CC65D3"/>
    <w:rsid w:val="00CC7869"/>
    <w:rsid w:val="00CD1C34"/>
    <w:rsid w:val="00CD4175"/>
    <w:rsid w:val="00CD56ED"/>
    <w:rsid w:val="00CD6233"/>
    <w:rsid w:val="00CD7211"/>
    <w:rsid w:val="00CD7731"/>
    <w:rsid w:val="00CE1420"/>
    <w:rsid w:val="00CE366F"/>
    <w:rsid w:val="00CE3D5D"/>
    <w:rsid w:val="00CE40B6"/>
    <w:rsid w:val="00CE4DDE"/>
    <w:rsid w:val="00CE55FC"/>
    <w:rsid w:val="00CE57A6"/>
    <w:rsid w:val="00CE5AAA"/>
    <w:rsid w:val="00CE6A3E"/>
    <w:rsid w:val="00CE7044"/>
    <w:rsid w:val="00CE7253"/>
    <w:rsid w:val="00CF0671"/>
    <w:rsid w:val="00CF260D"/>
    <w:rsid w:val="00CF2708"/>
    <w:rsid w:val="00CF39BC"/>
    <w:rsid w:val="00CF43C7"/>
    <w:rsid w:val="00CF4592"/>
    <w:rsid w:val="00CF5460"/>
    <w:rsid w:val="00CF598B"/>
    <w:rsid w:val="00CF5EC6"/>
    <w:rsid w:val="00CF6116"/>
    <w:rsid w:val="00CF68C6"/>
    <w:rsid w:val="00CF6B83"/>
    <w:rsid w:val="00CF7F7F"/>
    <w:rsid w:val="00D0039A"/>
    <w:rsid w:val="00D00CDF"/>
    <w:rsid w:val="00D0136D"/>
    <w:rsid w:val="00D0230C"/>
    <w:rsid w:val="00D03F85"/>
    <w:rsid w:val="00D04052"/>
    <w:rsid w:val="00D0437E"/>
    <w:rsid w:val="00D04EAE"/>
    <w:rsid w:val="00D05113"/>
    <w:rsid w:val="00D051EB"/>
    <w:rsid w:val="00D052C5"/>
    <w:rsid w:val="00D06059"/>
    <w:rsid w:val="00D0629C"/>
    <w:rsid w:val="00D069EE"/>
    <w:rsid w:val="00D072F2"/>
    <w:rsid w:val="00D104A7"/>
    <w:rsid w:val="00D11B4C"/>
    <w:rsid w:val="00D12794"/>
    <w:rsid w:val="00D127D1"/>
    <w:rsid w:val="00D1385D"/>
    <w:rsid w:val="00D13DE5"/>
    <w:rsid w:val="00D15690"/>
    <w:rsid w:val="00D16179"/>
    <w:rsid w:val="00D16857"/>
    <w:rsid w:val="00D17CFE"/>
    <w:rsid w:val="00D200EB"/>
    <w:rsid w:val="00D20D73"/>
    <w:rsid w:val="00D21F54"/>
    <w:rsid w:val="00D220B0"/>
    <w:rsid w:val="00D231E5"/>
    <w:rsid w:val="00D235F0"/>
    <w:rsid w:val="00D24E01"/>
    <w:rsid w:val="00D254F0"/>
    <w:rsid w:val="00D25EF2"/>
    <w:rsid w:val="00D265D9"/>
    <w:rsid w:val="00D269FB"/>
    <w:rsid w:val="00D27246"/>
    <w:rsid w:val="00D27937"/>
    <w:rsid w:val="00D30CF5"/>
    <w:rsid w:val="00D3111B"/>
    <w:rsid w:val="00D3123A"/>
    <w:rsid w:val="00D31FEF"/>
    <w:rsid w:val="00D346C9"/>
    <w:rsid w:val="00D34C0E"/>
    <w:rsid w:val="00D34C89"/>
    <w:rsid w:val="00D35F44"/>
    <w:rsid w:val="00D36607"/>
    <w:rsid w:val="00D366BA"/>
    <w:rsid w:val="00D368A7"/>
    <w:rsid w:val="00D376CD"/>
    <w:rsid w:val="00D412AE"/>
    <w:rsid w:val="00D426D7"/>
    <w:rsid w:val="00D43774"/>
    <w:rsid w:val="00D438BE"/>
    <w:rsid w:val="00D43C2E"/>
    <w:rsid w:val="00D44387"/>
    <w:rsid w:val="00D44529"/>
    <w:rsid w:val="00D44543"/>
    <w:rsid w:val="00D4708F"/>
    <w:rsid w:val="00D476F8"/>
    <w:rsid w:val="00D50CE6"/>
    <w:rsid w:val="00D52EA1"/>
    <w:rsid w:val="00D53549"/>
    <w:rsid w:val="00D54C2A"/>
    <w:rsid w:val="00D54D27"/>
    <w:rsid w:val="00D55C20"/>
    <w:rsid w:val="00D55E73"/>
    <w:rsid w:val="00D56B77"/>
    <w:rsid w:val="00D56E88"/>
    <w:rsid w:val="00D57738"/>
    <w:rsid w:val="00D60268"/>
    <w:rsid w:val="00D60617"/>
    <w:rsid w:val="00D60D19"/>
    <w:rsid w:val="00D61B92"/>
    <w:rsid w:val="00D631B5"/>
    <w:rsid w:val="00D648FC"/>
    <w:rsid w:val="00D650EF"/>
    <w:rsid w:val="00D66662"/>
    <w:rsid w:val="00D6686F"/>
    <w:rsid w:val="00D6774C"/>
    <w:rsid w:val="00D70EA3"/>
    <w:rsid w:val="00D70F29"/>
    <w:rsid w:val="00D72445"/>
    <w:rsid w:val="00D725E6"/>
    <w:rsid w:val="00D72CF7"/>
    <w:rsid w:val="00D72DCF"/>
    <w:rsid w:val="00D72EE8"/>
    <w:rsid w:val="00D7337C"/>
    <w:rsid w:val="00D73568"/>
    <w:rsid w:val="00D7528D"/>
    <w:rsid w:val="00D75720"/>
    <w:rsid w:val="00D75C9F"/>
    <w:rsid w:val="00D76702"/>
    <w:rsid w:val="00D7691B"/>
    <w:rsid w:val="00D801AA"/>
    <w:rsid w:val="00D81821"/>
    <w:rsid w:val="00D81A02"/>
    <w:rsid w:val="00D82656"/>
    <w:rsid w:val="00D83E2C"/>
    <w:rsid w:val="00D83E3A"/>
    <w:rsid w:val="00D83E97"/>
    <w:rsid w:val="00D847CF"/>
    <w:rsid w:val="00D85D19"/>
    <w:rsid w:val="00D86AA2"/>
    <w:rsid w:val="00D870CD"/>
    <w:rsid w:val="00D907D9"/>
    <w:rsid w:val="00D90AB0"/>
    <w:rsid w:val="00D90B63"/>
    <w:rsid w:val="00D90BB6"/>
    <w:rsid w:val="00D9252B"/>
    <w:rsid w:val="00D925C4"/>
    <w:rsid w:val="00D92F24"/>
    <w:rsid w:val="00D9463F"/>
    <w:rsid w:val="00D95276"/>
    <w:rsid w:val="00D95401"/>
    <w:rsid w:val="00D9589C"/>
    <w:rsid w:val="00D97750"/>
    <w:rsid w:val="00D97C66"/>
    <w:rsid w:val="00D97FE1"/>
    <w:rsid w:val="00DA0360"/>
    <w:rsid w:val="00DA04AB"/>
    <w:rsid w:val="00DA0554"/>
    <w:rsid w:val="00DA0DA7"/>
    <w:rsid w:val="00DA10C3"/>
    <w:rsid w:val="00DA18FB"/>
    <w:rsid w:val="00DA1D32"/>
    <w:rsid w:val="00DA2507"/>
    <w:rsid w:val="00DA27E1"/>
    <w:rsid w:val="00DA28C8"/>
    <w:rsid w:val="00DA2DA0"/>
    <w:rsid w:val="00DA3C72"/>
    <w:rsid w:val="00DA412B"/>
    <w:rsid w:val="00DA4BFE"/>
    <w:rsid w:val="00DA4C48"/>
    <w:rsid w:val="00DA5332"/>
    <w:rsid w:val="00DA595D"/>
    <w:rsid w:val="00DA6BCC"/>
    <w:rsid w:val="00DA6E48"/>
    <w:rsid w:val="00DA781B"/>
    <w:rsid w:val="00DA7F15"/>
    <w:rsid w:val="00DB0128"/>
    <w:rsid w:val="00DB0F69"/>
    <w:rsid w:val="00DB14EB"/>
    <w:rsid w:val="00DB1EF3"/>
    <w:rsid w:val="00DB280D"/>
    <w:rsid w:val="00DB2FB2"/>
    <w:rsid w:val="00DB46D3"/>
    <w:rsid w:val="00DB4B28"/>
    <w:rsid w:val="00DB525F"/>
    <w:rsid w:val="00DB5E00"/>
    <w:rsid w:val="00DC019B"/>
    <w:rsid w:val="00DC0A31"/>
    <w:rsid w:val="00DC1B3C"/>
    <w:rsid w:val="00DC296B"/>
    <w:rsid w:val="00DC2AF8"/>
    <w:rsid w:val="00DC4613"/>
    <w:rsid w:val="00DC4B99"/>
    <w:rsid w:val="00DC4E4E"/>
    <w:rsid w:val="00DC55ED"/>
    <w:rsid w:val="00DC7343"/>
    <w:rsid w:val="00DC7837"/>
    <w:rsid w:val="00DC7D93"/>
    <w:rsid w:val="00DC7F7C"/>
    <w:rsid w:val="00DD067C"/>
    <w:rsid w:val="00DD13C7"/>
    <w:rsid w:val="00DD1C37"/>
    <w:rsid w:val="00DD278D"/>
    <w:rsid w:val="00DD2C63"/>
    <w:rsid w:val="00DD3A5A"/>
    <w:rsid w:val="00DD486F"/>
    <w:rsid w:val="00DD522B"/>
    <w:rsid w:val="00DD608B"/>
    <w:rsid w:val="00DD6A37"/>
    <w:rsid w:val="00DE1443"/>
    <w:rsid w:val="00DE1B1F"/>
    <w:rsid w:val="00DE3C49"/>
    <w:rsid w:val="00DE4615"/>
    <w:rsid w:val="00DE5A0E"/>
    <w:rsid w:val="00DE6CC7"/>
    <w:rsid w:val="00DE72B9"/>
    <w:rsid w:val="00DE7EC1"/>
    <w:rsid w:val="00DF036B"/>
    <w:rsid w:val="00DF0DB3"/>
    <w:rsid w:val="00DF1041"/>
    <w:rsid w:val="00DF121D"/>
    <w:rsid w:val="00DF31FD"/>
    <w:rsid w:val="00DF3BB7"/>
    <w:rsid w:val="00DF3DE1"/>
    <w:rsid w:val="00E000CE"/>
    <w:rsid w:val="00E0070D"/>
    <w:rsid w:val="00E01250"/>
    <w:rsid w:val="00E01BF9"/>
    <w:rsid w:val="00E02893"/>
    <w:rsid w:val="00E0323B"/>
    <w:rsid w:val="00E04453"/>
    <w:rsid w:val="00E06FE8"/>
    <w:rsid w:val="00E101F5"/>
    <w:rsid w:val="00E110DD"/>
    <w:rsid w:val="00E11580"/>
    <w:rsid w:val="00E132F5"/>
    <w:rsid w:val="00E133CE"/>
    <w:rsid w:val="00E1378E"/>
    <w:rsid w:val="00E138C1"/>
    <w:rsid w:val="00E13F8D"/>
    <w:rsid w:val="00E152A7"/>
    <w:rsid w:val="00E160E2"/>
    <w:rsid w:val="00E1611A"/>
    <w:rsid w:val="00E16F4D"/>
    <w:rsid w:val="00E1779A"/>
    <w:rsid w:val="00E22BD0"/>
    <w:rsid w:val="00E24093"/>
    <w:rsid w:val="00E24464"/>
    <w:rsid w:val="00E246E3"/>
    <w:rsid w:val="00E24D3D"/>
    <w:rsid w:val="00E24EA8"/>
    <w:rsid w:val="00E26FAF"/>
    <w:rsid w:val="00E27744"/>
    <w:rsid w:val="00E2792B"/>
    <w:rsid w:val="00E27DE3"/>
    <w:rsid w:val="00E30303"/>
    <w:rsid w:val="00E30D30"/>
    <w:rsid w:val="00E30FC0"/>
    <w:rsid w:val="00E31E56"/>
    <w:rsid w:val="00E32FBA"/>
    <w:rsid w:val="00E347CA"/>
    <w:rsid w:val="00E35935"/>
    <w:rsid w:val="00E35A2F"/>
    <w:rsid w:val="00E35CC3"/>
    <w:rsid w:val="00E36AAA"/>
    <w:rsid w:val="00E40B0D"/>
    <w:rsid w:val="00E40C0B"/>
    <w:rsid w:val="00E4190D"/>
    <w:rsid w:val="00E4281B"/>
    <w:rsid w:val="00E4282D"/>
    <w:rsid w:val="00E42D30"/>
    <w:rsid w:val="00E43B95"/>
    <w:rsid w:val="00E44151"/>
    <w:rsid w:val="00E45CE5"/>
    <w:rsid w:val="00E46491"/>
    <w:rsid w:val="00E477D3"/>
    <w:rsid w:val="00E5001B"/>
    <w:rsid w:val="00E5167C"/>
    <w:rsid w:val="00E53BFE"/>
    <w:rsid w:val="00E5410A"/>
    <w:rsid w:val="00E54FF9"/>
    <w:rsid w:val="00E551F2"/>
    <w:rsid w:val="00E5656F"/>
    <w:rsid w:val="00E5665D"/>
    <w:rsid w:val="00E57BF7"/>
    <w:rsid w:val="00E60B11"/>
    <w:rsid w:val="00E614D0"/>
    <w:rsid w:val="00E62424"/>
    <w:rsid w:val="00E62E92"/>
    <w:rsid w:val="00E63499"/>
    <w:rsid w:val="00E63837"/>
    <w:rsid w:val="00E65B7C"/>
    <w:rsid w:val="00E66807"/>
    <w:rsid w:val="00E6698B"/>
    <w:rsid w:val="00E67825"/>
    <w:rsid w:val="00E70202"/>
    <w:rsid w:val="00E70459"/>
    <w:rsid w:val="00E70E7D"/>
    <w:rsid w:val="00E717B9"/>
    <w:rsid w:val="00E718A6"/>
    <w:rsid w:val="00E7243D"/>
    <w:rsid w:val="00E72E4D"/>
    <w:rsid w:val="00E7379D"/>
    <w:rsid w:val="00E74D56"/>
    <w:rsid w:val="00E75312"/>
    <w:rsid w:val="00E759EE"/>
    <w:rsid w:val="00E75B13"/>
    <w:rsid w:val="00E75B76"/>
    <w:rsid w:val="00E80D83"/>
    <w:rsid w:val="00E81176"/>
    <w:rsid w:val="00E811A8"/>
    <w:rsid w:val="00E818F1"/>
    <w:rsid w:val="00E81FA1"/>
    <w:rsid w:val="00E835A2"/>
    <w:rsid w:val="00E83C97"/>
    <w:rsid w:val="00E84B6C"/>
    <w:rsid w:val="00E84F81"/>
    <w:rsid w:val="00E8686C"/>
    <w:rsid w:val="00E86DF6"/>
    <w:rsid w:val="00E87330"/>
    <w:rsid w:val="00E87D55"/>
    <w:rsid w:val="00E90519"/>
    <w:rsid w:val="00E9060A"/>
    <w:rsid w:val="00E90683"/>
    <w:rsid w:val="00E90B6C"/>
    <w:rsid w:val="00E91B81"/>
    <w:rsid w:val="00E92ACE"/>
    <w:rsid w:val="00E92DA5"/>
    <w:rsid w:val="00E932EA"/>
    <w:rsid w:val="00E936A0"/>
    <w:rsid w:val="00E93F73"/>
    <w:rsid w:val="00E95679"/>
    <w:rsid w:val="00E9612B"/>
    <w:rsid w:val="00E96731"/>
    <w:rsid w:val="00E96A90"/>
    <w:rsid w:val="00E96AA1"/>
    <w:rsid w:val="00EA14CB"/>
    <w:rsid w:val="00EA1859"/>
    <w:rsid w:val="00EA20DE"/>
    <w:rsid w:val="00EA248C"/>
    <w:rsid w:val="00EA3577"/>
    <w:rsid w:val="00EA5224"/>
    <w:rsid w:val="00EA6554"/>
    <w:rsid w:val="00EA7E61"/>
    <w:rsid w:val="00EB04A5"/>
    <w:rsid w:val="00EB1DA2"/>
    <w:rsid w:val="00EB1FD0"/>
    <w:rsid w:val="00EB2E82"/>
    <w:rsid w:val="00EB3316"/>
    <w:rsid w:val="00EB3DA6"/>
    <w:rsid w:val="00EB3F62"/>
    <w:rsid w:val="00EB4665"/>
    <w:rsid w:val="00EB5380"/>
    <w:rsid w:val="00EB591A"/>
    <w:rsid w:val="00EB5DD7"/>
    <w:rsid w:val="00EB62B6"/>
    <w:rsid w:val="00EB677F"/>
    <w:rsid w:val="00EB699B"/>
    <w:rsid w:val="00EB7499"/>
    <w:rsid w:val="00EC1175"/>
    <w:rsid w:val="00EC15AB"/>
    <w:rsid w:val="00EC1E70"/>
    <w:rsid w:val="00EC2244"/>
    <w:rsid w:val="00EC2277"/>
    <w:rsid w:val="00EC310C"/>
    <w:rsid w:val="00EC32AF"/>
    <w:rsid w:val="00EC34FC"/>
    <w:rsid w:val="00EC41C9"/>
    <w:rsid w:val="00EC4E8F"/>
    <w:rsid w:val="00EC53B6"/>
    <w:rsid w:val="00EC59CF"/>
    <w:rsid w:val="00EC7E87"/>
    <w:rsid w:val="00ED1853"/>
    <w:rsid w:val="00ED1DD7"/>
    <w:rsid w:val="00ED1F34"/>
    <w:rsid w:val="00ED27B9"/>
    <w:rsid w:val="00ED2806"/>
    <w:rsid w:val="00ED4637"/>
    <w:rsid w:val="00ED4DAE"/>
    <w:rsid w:val="00ED5419"/>
    <w:rsid w:val="00ED58F0"/>
    <w:rsid w:val="00ED63A9"/>
    <w:rsid w:val="00ED6A54"/>
    <w:rsid w:val="00ED72F4"/>
    <w:rsid w:val="00ED789E"/>
    <w:rsid w:val="00ED7FBD"/>
    <w:rsid w:val="00ED7FF7"/>
    <w:rsid w:val="00EE0126"/>
    <w:rsid w:val="00EE0B02"/>
    <w:rsid w:val="00EE160D"/>
    <w:rsid w:val="00EE1677"/>
    <w:rsid w:val="00EE3519"/>
    <w:rsid w:val="00EE3AD7"/>
    <w:rsid w:val="00EE562D"/>
    <w:rsid w:val="00EE592A"/>
    <w:rsid w:val="00EE7549"/>
    <w:rsid w:val="00EF074F"/>
    <w:rsid w:val="00EF133D"/>
    <w:rsid w:val="00EF14E0"/>
    <w:rsid w:val="00EF271C"/>
    <w:rsid w:val="00EF38CD"/>
    <w:rsid w:val="00EF4B94"/>
    <w:rsid w:val="00EF579F"/>
    <w:rsid w:val="00EF59EB"/>
    <w:rsid w:val="00EF6473"/>
    <w:rsid w:val="00EF75DA"/>
    <w:rsid w:val="00F003B4"/>
    <w:rsid w:val="00F0048D"/>
    <w:rsid w:val="00F01527"/>
    <w:rsid w:val="00F01B2C"/>
    <w:rsid w:val="00F01ECC"/>
    <w:rsid w:val="00F05581"/>
    <w:rsid w:val="00F05BA3"/>
    <w:rsid w:val="00F0627A"/>
    <w:rsid w:val="00F0758F"/>
    <w:rsid w:val="00F07D05"/>
    <w:rsid w:val="00F07D35"/>
    <w:rsid w:val="00F104EF"/>
    <w:rsid w:val="00F11669"/>
    <w:rsid w:val="00F117CE"/>
    <w:rsid w:val="00F1181C"/>
    <w:rsid w:val="00F12BA5"/>
    <w:rsid w:val="00F12E4F"/>
    <w:rsid w:val="00F14094"/>
    <w:rsid w:val="00F1419B"/>
    <w:rsid w:val="00F14FA9"/>
    <w:rsid w:val="00F1567A"/>
    <w:rsid w:val="00F15A23"/>
    <w:rsid w:val="00F15FB5"/>
    <w:rsid w:val="00F16388"/>
    <w:rsid w:val="00F175D3"/>
    <w:rsid w:val="00F204D7"/>
    <w:rsid w:val="00F20584"/>
    <w:rsid w:val="00F20D01"/>
    <w:rsid w:val="00F21580"/>
    <w:rsid w:val="00F21FFC"/>
    <w:rsid w:val="00F22397"/>
    <w:rsid w:val="00F2286F"/>
    <w:rsid w:val="00F22C51"/>
    <w:rsid w:val="00F22D0C"/>
    <w:rsid w:val="00F230A3"/>
    <w:rsid w:val="00F23588"/>
    <w:rsid w:val="00F24684"/>
    <w:rsid w:val="00F25220"/>
    <w:rsid w:val="00F2694F"/>
    <w:rsid w:val="00F27549"/>
    <w:rsid w:val="00F34328"/>
    <w:rsid w:val="00F34E27"/>
    <w:rsid w:val="00F350C6"/>
    <w:rsid w:val="00F359D2"/>
    <w:rsid w:val="00F3633F"/>
    <w:rsid w:val="00F4069E"/>
    <w:rsid w:val="00F40BB1"/>
    <w:rsid w:val="00F42050"/>
    <w:rsid w:val="00F426B7"/>
    <w:rsid w:val="00F426F3"/>
    <w:rsid w:val="00F43539"/>
    <w:rsid w:val="00F44440"/>
    <w:rsid w:val="00F44828"/>
    <w:rsid w:val="00F44A70"/>
    <w:rsid w:val="00F46A08"/>
    <w:rsid w:val="00F46A88"/>
    <w:rsid w:val="00F46EFC"/>
    <w:rsid w:val="00F4759E"/>
    <w:rsid w:val="00F500A6"/>
    <w:rsid w:val="00F5284E"/>
    <w:rsid w:val="00F52F85"/>
    <w:rsid w:val="00F52F87"/>
    <w:rsid w:val="00F52FA8"/>
    <w:rsid w:val="00F5380B"/>
    <w:rsid w:val="00F549ED"/>
    <w:rsid w:val="00F55AB2"/>
    <w:rsid w:val="00F55AC7"/>
    <w:rsid w:val="00F56704"/>
    <w:rsid w:val="00F56B00"/>
    <w:rsid w:val="00F56CAD"/>
    <w:rsid w:val="00F57F6A"/>
    <w:rsid w:val="00F605F9"/>
    <w:rsid w:val="00F612B9"/>
    <w:rsid w:val="00F621B4"/>
    <w:rsid w:val="00F622A4"/>
    <w:rsid w:val="00F624C4"/>
    <w:rsid w:val="00F62756"/>
    <w:rsid w:val="00F62E67"/>
    <w:rsid w:val="00F7078C"/>
    <w:rsid w:val="00F70E56"/>
    <w:rsid w:val="00F70E9F"/>
    <w:rsid w:val="00F70F3F"/>
    <w:rsid w:val="00F713AB"/>
    <w:rsid w:val="00F71B7B"/>
    <w:rsid w:val="00F71D98"/>
    <w:rsid w:val="00F72D57"/>
    <w:rsid w:val="00F73AE9"/>
    <w:rsid w:val="00F73CB4"/>
    <w:rsid w:val="00F7574B"/>
    <w:rsid w:val="00F75782"/>
    <w:rsid w:val="00F75901"/>
    <w:rsid w:val="00F7713E"/>
    <w:rsid w:val="00F779AB"/>
    <w:rsid w:val="00F77AF9"/>
    <w:rsid w:val="00F77C8D"/>
    <w:rsid w:val="00F77CC9"/>
    <w:rsid w:val="00F77E01"/>
    <w:rsid w:val="00F77EE7"/>
    <w:rsid w:val="00F801D7"/>
    <w:rsid w:val="00F81D82"/>
    <w:rsid w:val="00F833D3"/>
    <w:rsid w:val="00F83453"/>
    <w:rsid w:val="00F848D4"/>
    <w:rsid w:val="00F84AA9"/>
    <w:rsid w:val="00F84EA0"/>
    <w:rsid w:val="00F85AC2"/>
    <w:rsid w:val="00F85F69"/>
    <w:rsid w:val="00F87ED6"/>
    <w:rsid w:val="00F90664"/>
    <w:rsid w:val="00F92BD1"/>
    <w:rsid w:val="00F92DFD"/>
    <w:rsid w:val="00F92E3E"/>
    <w:rsid w:val="00F94297"/>
    <w:rsid w:val="00F95CEA"/>
    <w:rsid w:val="00F97755"/>
    <w:rsid w:val="00F97B6F"/>
    <w:rsid w:val="00FA062C"/>
    <w:rsid w:val="00FA0933"/>
    <w:rsid w:val="00FA172A"/>
    <w:rsid w:val="00FA3256"/>
    <w:rsid w:val="00FA39F3"/>
    <w:rsid w:val="00FA3C16"/>
    <w:rsid w:val="00FA46F8"/>
    <w:rsid w:val="00FA4E60"/>
    <w:rsid w:val="00FA7E1D"/>
    <w:rsid w:val="00FA7F6A"/>
    <w:rsid w:val="00FB2207"/>
    <w:rsid w:val="00FB3E7D"/>
    <w:rsid w:val="00FB480F"/>
    <w:rsid w:val="00FB4E3A"/>
    <w:rsid w:val="00FB5325"/>
    <w:rsid w:val="00FB5C0E"/>
    <w:rsid w:val="00FB6A2A"/>
    <w:rsid w:val="00FB6AF4"/>
    <w:rsid w:val="00FB7A1E"/>
    <w:rsid w:val="00FC001D"/>
    <w:rsid w:val="00FC09C6"/>
    <w:rsid w:val="00FC0E88"/>
    <w:rsid w:val="00FC0F33"/>
    <w:rsid w:val="00FC0FDF"/>
    <w:rsid w:val="00FC1613"/>
    <w:rsid w:val="00FC1763"/>
    <w:rsid w:val="00FC1C2B"/>
    <w:rsid w:val="00FC20ED"/>
    <w:rsid w:val="00FC21D1"/>
    <w:rsid w:val="00FC2388"/>
    <w:rsid w:val="00FC3099"/>
    <w:rsid w:val="00FC36C1"/>
    <w:rsid w:val="00FC45A4"/>
    <w:rsid w:val="00FC4B3A"/>
    <w:rsid w:val="00FC4C55"/>
    <w:rsid w:val="00FC4CB8"/>
    <w:rsid w:val="00FC4D47"/>
    <w:rsid w:val="00FC4FB4"/>
    <w:rsid w:val="00FC566C"/>
    <w:rsid w:val="00FC6CD6"/>
    <w:rsid w:val="00FD0FBE"/>
    <w:rsid w:val="00FD1578"/>
    <w:rsid w:val="00FD2C63"/>
    <w:rsid w:val="00FD3078"/>
    <w:rsid w:val="00FD3CD3"/>
    <w:rsid w:val="00FD3F33"/>
    <w:rsid w:val="00FD3FB7"/>
    <w:rsid w:val="00FD41B8"/>
    <w:rsid w:val="00FD586D"/>
    <w:rsid w:val="00FD6CFC"/>
    <w:rsid w:val="00FD7776"/>
    <w:rsid w:val="00FE122C"/>
    <w:rsid w:val="00FE176B"/>
    <w:rsid w:val="00FE17DA"/>
    <w:rsid w:val="00FE1A50"/>
    <w:rsid w:val="00FE212C"/>
    <w:rsid w:val="00FE22FB"/>
    <w:rsid w:val="00FE2AB3"/>
    <w:rsid w:val="00FE37E9"/>
    <w:rsid w:val="00FE4180"/>
    <w:rsid w:val="00FE4A9F"/>
    <w:rsid w:val="00FE530B"/>
    <w:rsid w:val="00FE550A"/>
    <w:rsid w:val="00FE6271"/>
    <w:rsid w:val="00FE722E"/>
    <w:rsid w:val="00FF10DF"/>
    <w:rsid w:val="00FF1C1A"/>
    <w:rsid w:val="00FF28D4"/>
    <w:rsid w:val="00FF5A27"/>
    <w:rsid w:val="00FF5F2A"/>
    <w:rsid w:val="00FF656F"/>
    <w:rsid w:val="00FF68A6"/>
    <w:rsid w:val="00FF6FF8"/>
    <w:rsid w:val="00FF78F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3B22BA90-1334-4FB6-BAA9-880BCE73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paragraph" w:styleId="Titre1">
    <w:name w:val="heading 1"/>
    <w:basedOn w:val="Normal"/>
    <w:next w:val="Normal"/>
    <w:link w:val="Titre1Car"/>
    <w:uiPriority w:val="9"/>
    <w:semiHidden/>
    <w:qFormat/>
    <w:rsid w:val="001B7B36"/>
    <w:pPr>
      <w:keepNext/>
      <w:keepLines/>
      <w:spacing w:before="240"/>
      <w:outlineLvl w:val="0"/>
    </w:pPr>
    <w:rPr>
      <w:rFonts w:asciiTheme="majorHAnsi" w:eastAsiaTheme="majorEastAsia" w:hAnsiTheme="majorHAnsi" w:cstheme="majorBidi"/>
      <w:color w:val="30BDB3" w:themeColor="accent1" w:themeShade="BF"/>
      <w:sz w:val="32"/>
      <w:szCs w:val="32"/>
    </w:rPr>
  </w:style>
  <w:style w:type="paragraph" w:styleId="Titre2">
    <w:name w:val="heading 2"/>
    <w:basedOn w:val="Normal"/>
    <w:next w:val="Normal"/>
    <w:link w:val="Titre2Car"/>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paragraph" w:styleId="Titre3">
    <w:name w:val="heading 3"/>
    <w:basedOn w:val="Normal"/>
    <w:link w:val="Titre3Car"/>
    <w:uiPriority w:val="9"/>
    <w:qFormat/>
    <w:rsid w:val="004D42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22D0C"/>
    <w:pPr>
      <w:spacing w:before="0" w:line="240" w:lineRule="auto"/>
    </w:pPr>
    <w:rPr>
      <w:sz w:val="14"/>
    </w:rPr>
  </w:style>
  <w:style w:type="character" w:customStyle="1" w:styleId="En-tteCar">
    <w:name w:val="En-tête Car"/>
    <w:basedOn w:val="Policepardfaut"/>
    <w:link w:val="En-tte"/>
    <w:uiPriority w:val="99"/>
    <w:rsid w:val="008C7E44"/>
    <w:rPr>
      <w:sz w:val="14"/>
    </w:rPr>
  </w:style>
  <w:style w:type="paragraph" w:styleId="Pieddepage">
    <w:name w:val="footer"/>
    <w:basedOn w:val="Normal"/>
    <w:link w:val="PieddepageCar"/>
    <w:uiPriority w:val="99"/>
    <w:rsid w:val="007D3970"/>
    <w:pPr>
      <w:spacing w:before="0" w:line="240" w:lineRule="auto"/>
    </w:pPr>
    <w:rPr>
      <w:sz w:val="14"/>
    </w:rPr>
  </w:style>
  <w:style w:type="character" w:customStyle="1" w:styleId="PieddepageCar">
    <w:name w:val="Pied de page Car"/>
    <w:basedOn w:val="Policepardfaut"/>
    <w:link w:val="Pieddepage"/>
    <w:uiPriority w:val="99"/>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tionnonrsolue">
    <w:name w:val="Unresolved Mention"/>
    <w:basedOn w:val="Policepardfaut"/>
    <w:uiPriority w:val="99"/>
    <w:semiHidden/>
    <w:unhideWhenUsed/>
    <w:rsid w:val="0046176B"/>
    <w:rPr>
      <w:color w:val="605E5C"/>
      <w:shd w:val="clear" w:color="auto" w:fill="E1DFDD"/>
    </w:rPr>
  </w:style>
  <w:style w:type="paragraph" w:styleId="Paragraphedeliste">
    <w:name w:val="List Paragraph"/>
    <w:basedOn w:val="Normal"/>
    <w:uiPriority w:val="34"/>
    <w:qFormat/>
    <w:rsid w:val="00C76C9C"/>
    <w:pPr>
      <w:ind w:left="720"/>
      <w:contextualSpacing/>
    </w:pPr>
  </w:style>
  <w:style w:type="paragraph" w:styleId="NormalWeb">
    <w:name w:val="Normal (Web)"/>
    <w:basedOn w:val="Normal"/>
    <w:uiPriority w:val="99"/>
    <w:unhideWhenUsed/>
    <w:rsid w:val="00724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40E5"/>
    <w:rPr>
      <w:b/>
      <w:bCs/>
    </w:rPr>
  </w:style>
  <w:style w:type="character" w:styleId="Accentuation">
    <w:name w:val="Emphasis"/>
    <w:basedOn w:val="Policepardfaut"/>
    <w:uiPriority w:val="20"/>
    <w:qFormat/>
    <w:rsid w:val="007240E5"/>
    <w:rPr>
      <w:i/>
      <w:iCs/>
    </w:rPr>
  </w:style>
  <w:style w:type="paragraph" w:customStyle="1" w:styleId="Titre21">
    <w:name w:val="Titre 21"/>
    <w:basedOn w:val="Normal"/>
    <w:next w:val="Normal"/>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character" w:customStyle="1" w:styleId="Titre3Car">
    <w:name w:val="Titre 3 Car"/>
    <w:basedOn w:val="Policepardfaut"/>
    <w:link w:val="Titre3"/>
    <w:uiPriority w:val="9"/>
    <w:rsid w:val="004D42C5"/>
    <w:rPr>
      <w:rFonts w:ascii="Times New Roman" w:eastAsia="Times New Roman" w:hAnsi="Times New Roman" w:cs="Times New Roman"/>
      <w:b/>
      <w:bCs/>
      <w:sz w:val="27"/>
      <w:szCs w:val="27"/>
      <w:lang w:eastAsia="fr-FR"/>
    </w:rPr>
  </w:style>
  <w:style w:type="table" w:customStyle="1" w:styleId="Grilledutableau1">
    <w:name w:val="Grille du tableau1"/>
    <w:basedOn w:val="TableauNormal"/>
    <w:next w:val="Grilledutableau"/>
    <w:uiPriority w:val="59"/>
    <w:rsid w:val="004D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Introduction">
    <w:name w:val="RG_Introduction"/>
    <w:basedOn w:val="Normal"/>
    <w:uiPriority w:val="3"/>
    <w:qFormat/>
    <w:rsid w:val="004D42C5"/>
    <w:rPr>
      <w:rFonts w:ascii="Renault Group Semibold" w:hAnsi="Renault Group Semibold"/>
    </w:rPr>
  </w:style>
  <w:style w:type="paragraph" w:styleId="Notedebasdepage">
    <w:name w:val="footnote text"/>
    <w:basedOn w:val="Normal"/>
    <w:link w:val="NotedebasdepageCar"/>
    <w:uiPriority w:val="99"/>
    <w:semiHidden/>
    <w:rsid w:val="004D42C5"/>
    <w:pPr>
      <w:spacing w:before="0" w:line="240" w:lineRule="auto"/>
    </w:pPr>
    <w:rPr>
      <w:sz w:val="20"/>
    </w:rPr>
  </w:style>
  <w:style w:type="character" w:customStyle="1" w:styleId="NotedebasdepageCar">
    <w:name w:val="Note de bas de page Car"/>
    <w:basedOn w:val="Policepardfaut"/>
    <w:link w:val="Notedebasdepage"/>
    <w:uiPriority w:val="99"/>
    <w:semiHidden/>
    <w:rsid w:val="004D42C5"/>
  </w:style>
  <w:style w:type="character" w:styleId="Appelnotedebasdep">
    <w:name w:val="footnote reference"/>
    <w:basedOn w:val="Policepardfaut"/>
    <w:uiPriority w:val="99"/>
    <w:semiHidden/>
    <w:rsid w:val="004D42C5"/>
    <w:rPr>
      <w:vertAlign w:val="superscript"/>
    </w:rPr>
  </w:style>
  <w:style w:type="paragraph" w:customStyle="1" w:styleId="Default">
    <w:name w:val="Default"/>
    <w:rsid w:val="004D42C5"/>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rsid w:val="004D42C5"/>
    <w:rPr>
      <w:sz w:val="16"/>
      <w:szCs w:val="16"/>
    </w:rPr>
  </w:style>
  <w:style w:type="paragraph" w:styleId="Commentaire">
    <w:name w:val="annotation text"/>
    <w:basedOn w:val="Normal"/>
    <w:link w:val="CommentaireCar"/>
    <w:uiPriority w:val="99"/>
    <w:semiHidden/>
    <w:rsid w:val="004D42C5"/>
    <w:pPr>
      <w:spacing w:line="240" w:lineRule="auto"/>
    </w:pPr>
    <w:rPr>
      <w:sz w:val="20"/>
    </w:rPr>
  </w:style>
  <w:style w:type="character" w:customStyle="1" w:styleId="CommentaireCar">
    <w:name w:val="Commentaire Car"/>
    <w:basedOn w:val="Policepardfaut"/>
    <w:link w:val="Commentaire"/>
    <w:uiPriority w:val="99"/>
    <w:semiHidden/>
    <w:rsid w:val="004D42C5"/>
  </w:style>
  <w:style w:type="paragraph" w:styleId="Objetducommentaire">
    <w:name w:val="annotation subject"/>
    <w:basedOn w:val="Commentaire"/>
    <w:next w:val="Commentaire"/>
    <w:link w:val="ObjetducommentaireCar"/>
    <w:uiPriority w:val="99"/>
    <w:semiHidden/>
    <w:unhideWhenUsed/>
    <w:rsid w:val="004D42C5"/>
    <w:rPr>
      <w:b/>
      <w:bCs/>
    </w:rPr>
  </w:style>
  <w:style w:type="character" w:customStyle="1" w:styleId="ObjetducommentaireCar">
    <w:name w:val="Objet du commentaire Car"/>
    <w:basedOn w:val="CommentaireCar"/>
    <w:link w:val="Objetducommentaire"/>
    <w:uiPriority w:val="99"/>
    <w:semiHidden/>
    <w:rsid w:val="004D42C5"/>
    <w:rPr>
      <w:b/>
      <w:bCs/>
    </w:rPr>
  </w:style>
  <w:style w:type="paragraph" w:styleId="Textedebulles">
    <w:name w:val="Balloon Text"/>
    <w:basedOn w:val="Normal"/>
    <w:link w:val="TextedebullesCar"/>
    <w:uiPriority w:val="99"/>
    <w:semiHidden/>
    <w:unhideWhenUsed/>
    <w:rsid w:val="004D42C5"/>
    <w:pPr>
      <w:spacing w:before="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4D42C5"/>
    <w:rPr>
      <w:rFonts w:ascii="Segoe UI" w:hAnsi="Segoe UI" w:cs="Segoe UI"/>
      <w:sz w:val="18"/>
      <w:szCs w:val="18"/>
    </w:rPr>
  </w:style>
  <w:style w:type="paragraph" w:styleId="Rvision">
    <w:name w:val="Revision"/>
    <w:hidden/>
    <w:uiPriority w:val="99"/>
    <w:semiHidden/>
    <w:rsid w:val="004D42C5"/>
    <w:rPr>
      <w:sz w:val="18"/>
    </w:rPr>
  </w:style>
  <w:style w:type="character" w:customStyle="1" w:styleId="Titre2Car">
    <w:name w:val="Titre 2 Car"/>
    <w:basedOn w:val="Policepardfaut"/>
    <w:link w:val="Titre2"/>
    <w:uiPriority w:val="9"/>
    <w:semiHidden/>
    <w:rsid w:val="004D42C5"/>
    <w:rPr>
      <w:rFonts w:ascii="Renault Group Light" w:eastAsia="MS Gothic" w:hAnsi="Renault Group Light" w:cs="Times New Roman"/>
      <w:color w:val="30BDB3"/>
      <w:sz w:val="26"/>
      <w:szCs w:val="26"/>
    </w:rPr>
  </w:style>
  <w:style w:type="paragraph" w:styleId="Notedefin">
    <w:name w:val="endnote text"/>
    <w:basedOn w:val="Normal"/>
    <w:link w:val="NotedefinCar"/>
    <w:uiPriority w:val="99"/>
    <w:semiHidden/>
    <w:rsid w:val="004D42C5"/>
    <w:pPr>
      <w:spacing w:before="0" w:line="240" w:lineRule="auto"/>
    </w:pPr>
    <w:rPr>
      <w:sz w:val="20"/>
    </w:rPr>
  </w:style>
  <w:style w:type="character" w:customStyle="1" w:styleId="NotedefinCar">
    <w:name w:val="Note de fin Car"/>
    <w:basedOn w:val="Policepardfaut"/>
    <w:link w:val="Notedefin"/>
    <w:uiPriority w:val="99"/>
    <w:semiHidden/>
    <w:rsid w:val="004D42C5"/>
  </w:style>
  <w:style w:type="character" w:styleId="Appeldenotedefin">
    <w:name w:val="endnote reference"/>
    <w:basedOn w:val="Policepardfaut"/>
    <w:uiPriority w:val="99"/>
    <w:semiHidden/>
    <w:rsid w:val="004D42C5"/>
    <w:rPr>
      <w:vertAlign w:val="superscript"/>
    </w:rPr>
  </w:style>
  <w:style w:type="character" w:customStyle="1" w:styleId="Titre2Car1">
    <w:name w:val="Titre 2 Car1"/>
    <w:basedOn w:val="Policepardfaut"/>
    <w:uiPriority w:val="9"/>
    <w:semiHidden/>
    <w:rsid w:val="004D42C5"/>
    <w:rPr>
      <w:rFonts w:asciiTheme="majorHAnsi" w:eastAsiaTheme="majorEastAsia" w:hAnsiTheme="majorHAnsi" w:cstheme="majorBidi"/>
      <w:color w:val="30BDB3" w:themeColor="accent1" w:themeShade="BF"/>
      <w:sz w:val="26"/>
      <w:szCs w:val="26"/>
    </w:rPr>
  </w:style>
  <w:style w:type="character" w:customStyle="1" w:styleId="Titre1Car">
    <w:name w:val="Titre 1 Car"/>
    <w:basedOn w:val="Policepardfaut"/>
    <w:link w:val="Titre1"/>
    <w:uiPriority w:val="9"/>
    <w:semiHidden/>
    <w:rsid w:val="001B7B36"/>
    <w:rPr>
      <w:rFonts w:asciiTheme="majorHAnsi" w:eastAsiaTheme="majorEastAsia" w:hAnsiTheme="majorHAnsi" w:cstheme="majorBidi"/>
      <w:color w:val="30BDB3" w:themeColor="accent1" w:themeShade="BF"/>
      <w:sz w:val="32"/>
      <w:szCs w:val="32"/>
    </w:rPr>
  </w:style>
  <w:style w:type="paragraph" w:customStyle="1" w:styleId="PlaquetteCC-Normal">
    <w:name w:val="Plaquette CC - Normal"/>
    <w:qFormat/>
    <w:rsid w:val="00B42A51"/>
    <w:pPr>
      <w:spacing w:before="120" w:after="120"/>
      <w:jc w:val="both"/>
    </w:pPr>
    <w:rPr>
      <w:rFonts w:ascii="Renault Group" w:eastAsia="Times New Roman" w:hAnsi="Renault Group" w:cs="Times New Roman"/>
      <w:sz w:val="17"/>
      <w:lang w:eastAsia="fr-FR"/>
    </w:rPr>
  </w:style>
  <w:style w:type="character" w:customStyle="1" w:styleId="ui-provider">
    <w:name w:val="ui-provider"/>
    <w:basedOn w:val="Policepardfaut"/>
    <w:rsid w:val="0023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08166546">
      <w:bodyDiv w:val="1"/>
      <w:marLeft w:val="0"/>
      <w:marRight w:val="0"/>
      <w:marTop w:val="0"/>
      <w:marBottom w:val="0"/>
      <w:divBdr>
        <w:top w:val="none" w:sz="0" w:space="0" w:color="auto"/>
        <w:left w:val="none" w:sz="0" w:space="0" w:color="auto"/>
        <w:bottom w:val="none" w:sz="0" w:space="0" w:color="auto"/>
        <w:right w:val="none" w:sz="0" w:space="0" w:color="auto"/>
      </w:divBdr>
    </w:div>
    <w:div w:id="130297152">
      <w:bodyDiv w:val="1"/>
      <w:marLeft w:val="0"/>
      <w:marRight w:val="0"/>
      <w:marTop w:val="0"/>
      <w:marBottom w:val="0"/>
      <w:divBdr>
        <w:top w:val="none" w:sz="0" w:space="0" w:color="auto"/>
        <w:left w:val="none" w:sz="0" w:space="0" w:color="auto"/>
        <w:bottom w:val="none" w:sz="0" w:space="0" w:color="auto"/>
        <w:right w:val="none" w:sz="0" w:space="0" w:color="auto"/>
      </w:divBdr>
    </w:div>
    <w:div w:id="177277214">
      <w:bodyDiv w:val="1"/>
      <w:marLeft w:val="0"/>
      <w:marRight w:val="0"/>
      <w:marTop w:val="0"/>
      <w:marBottom w:val="0"/>
      <w:divBdr>
        <w:top w:val="none" w:sz="0" w:space="0" w:color="auto"/>
        <w:left w:val="none" w:sz="0" w:space="0" w:color="auto"/>
        <w:bottom w:val="none" w:sz="0" w:space="0" w:color="auto"/>
        <w:right w:val="none" w:sz="0" w:space="0" w:color="auto"/>
      </w:divBdr>
    </w:div>
    <w:div w:id="580141152">
      <w:bodyDiv w:val="1"/>
      <w:marLeft w:val="0"/>
      <w:marRight w:val="0"/>
      <w:marTop w:val="0"/>
      <w:marBottom w:val="0"/>
      <w:divBdr>
        <w:top w:val="none" w:sz="0" w:space="0" w:color="auto"/>
        <w:left w:val="none" w:sz="0" w:space="0" w:color="auto"/>
        <w:bottom w:val="none" w:sz="0" w:space="0" w:color="auto"/>
        <w:right w:val="none" w:sz="0" w:space="0" w:color="auto"/>
      </w:divBdr>
    </w:div>
    <w:div w:id="804349214">
      <w:bodyDiv w:val="1"/>
      <w:marLeft w:val="0"/>
      <w:marRight w:val="0"/>
      <w:marTop w:val="0"/>
      <w:marBottom w:val="0"/>
      <w:divBdr>
        <w:top w:val="none" w:sz="0" w:space="0" w:color="auto"/>
        <w:left w:val="none" w:sz="0" w:space="0" w:color="auto"/>
        <w:bottom w:val="none" w:sz="0" w:space="0" w:color="auto"/>
        <w:right w:val="none" w:sz="0" w:space="0" w:color="auto"/>
      </w:divBdr>
    </w:div>
    <w:div w:id="98115152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36193760">
      <w:bodyDiv w:val="1"/>
      <w:marLeft w:val="0"/>
      <w:marRight w:val="0"/>
      <w:marTop w:val="0"/>
      <w:marBottom w:val="0"/>
      <w:divBdr>
        <w:top w:val="none" w:sz="0" w:space="0" w:color="auto"/>
        <w:left w:val="none" w:sz="0" w:space="0" w:color="auto"/>
        <w:bottom w:val="none" w:sz="0" w:space="0" w:color="auto"/>
        <w:right w:val="none" w:sz="0" w:space="0" w:color="auto"/>
      </w:divBdr>
    </w:div>
    <w:div w:id="1039403745">
      <w:bodyDiv w:val="1"/>
      <w:marLeft w:val="0"/>
      <w:marRight w:val="0"/>
      <w:marTop w:val="0"/>
      <w:marBottom w:val="0"/>
      <w:divBdr>
        <w:top w:val="none" w:sz="0" w:space="0" w:color="auto"/>
        <w:left w:val="none" w:sz="0" w:space="0" w:color="auto"/>
        <w:bottom w:val="none" w:sz="0" w:space="0" w:color="auto"/>
        <w:right w:val="none" w:sz="0" w:space="0" w:color="auto"/>
      </w:divBdr>
    </w:div>
    <w:div w:id="1532574529">
      <w:bodyDiv w:val="1"/>
      <w:marLeft w:val="0"/>
      <w:marRight w:val="0"/>
      <w:marTop w:val="0"/>
      <w:marBottom w:val="0"/>
      <w:divBdr>
        <w:top w:val="none" w:sz="0" w:space="0" w:color="auto"/>
        <w:left w:val="none" w:sz="0" w:space="0" w:color="auto"/>
        <w:bottom w:val="none" w:sz="0" w:space="0" w:color="auto"/>
        <w:right w:val="none" w:sz="0" w:space="0" w:color="auto"/>
      </w:divBdr>
    </w:div>
    <w:div w:id="1900093375">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aultgroup.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s.renaultgroup.com/?utm_source=Push%20mail%20journalistes%20FR%20-%20Financial%20Results&amp;utm_medium=Email%20journalistes&amp;utm_campaign=Financial%20Results%20202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aultgrou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f666a4d-adfb-4548-aafa-b915ba9bdc4d" xsi:nil="true"/>
    <lcf76f155ced4ddcb4097134ff3c332f xmlns="a2aacc92-9e0b-405e-9f2d-aed7a7f01dbb">
      <Terms xmlns="http://schemas.microsoft.com/office/infopath/2007/PartnerControls"/>
    </lcf76f155ced4ddcb4097134ff3c332f>
    <SharedWithUsers xmlns="ef666a4d-adfb-4548-aafa-b915ba9bdc4d">
      <UserInfo>
        <DisplayName>DE-LATUDE Astrid</DisplayName>
        <AccountId>104</AccountId>
        <AccountType/>
      </UserInfo>
      <UserInfo>
        <DisplayName>TEXIER Frederic</DisplayName>
        <AccountId>113</AccountId>
        <AccountType/>
      </UserInfo>
    </SharedWithUsers>
  </documentManagement>
</p:properties>
</file>

<file path=customXml/itemProps1.xml><?xml version="1.0" encoding="utf-8"?>
<ds:datastoreItem xmlns:ds="http://schemas.openxmlformats.org/officeDocument/2006/customXml" ds:itemID="{E7746EB8-FCCB-4406-A08A-A9497C8DBF60}">
  <ds:schemaRefs>
    <ds:schemaRef ds:uri="http://schemas.microsoft.com/sharepoint/v3/contenttype/forms"/>
  </ds:schemaRefs>
</ds:datastoreItem>
</file>

<file path=customXml/itemProps2.xml><?xml version="1.0" encoding="utf-8"?>
<ds:datastoreItem xmlns:ds="http://schemas.openxmlformats.org/officeDocument/2006/customXml" ds:itemID="{81DB59ED-7B81-4F20-83BD-247A824FF851}">
  <ds:schemaRefs>
    <ds:schemaRef ds:uri="http://schemas.openxmlformats.org/officeDocument/2006/bibliography"/>
  </ds:schemaRefs>
</ds:datastoreItem>
</file>

<file path=customXml/itemProps3.xml><?xml version="1.0" encoding="utf-8"?>
<ds:datastoreItem xmlns:ds="http://schemas.openxmlformats.org/officeDocument/2006/customXml" ds:itemID="{297B229C-CFC7-40E8-BF3A-35B36B951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9FED7-433E-41B7-9C4C-41368A0F2FD5}">
  <ds:schemaRefs>
    <ds:schemaRef ds:uri="http://schemas.microsoft.com/office/2006/metadata/properties"/>
    <ds:schemaRef ds:uri="http://schemas.microsoft.com/office/infopath/2007/PartnerControls"/>
    <ds:schemaRef ds:uri="ef666a4d-adfb-4548-aafa-b915ba9bdc4d"/>
    <ds:schemaRef ds:uri="a2aacc92-9e0b-405e-9f2d-aed7a7f01dbb"/>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4</TotalTime>
  <Pages>10</Pages>
  <Words>3619</Words>
  <Characters>19908</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23481</CharactersWithSpaces>
  <SharedDoc>false</SharedDoc>
  <HLinks>
    <vt:vector size="36" baseType="variant">
      <vt:variant>
        <vt:i4>4194409</vt:i4>
      </vt:variant>
      <vt:variant>
        <vt:i4>15</vt:i4>
      </vt:variant>
      <vt:variant>
        <vt:i4>0</vt:i4>
      </vt:variant>
      <vt:variant>
        <vt:i4>5</vt:i4>
      </vt:variant>
      <vt:variant>
        <vt:lpwstr>mailto:astrid.de-latude@renault.com</vt:lpwstr>
      </vt:variant>
      <vt:variant>
        <vt:lpwstr/>
      </vt:variant>
      <vt:variant>
        <vt:i4>3014733</vt:i4>
      </vt:variant>
      <vt:variant>
        <vt:i4>12</vt:i4>
      </vt:variant>
      <vt:variant>
        <vt:i4>0</vt:i4>
      </vt:variant>
      <vt:variant>
        <vt:i4>5</vt:i4>
      </vt:variant>
      <vt:variant>
        <vt:lpwstr>mailto:frederic.texier@renault.com</vt:lpwstr>
      </vt:variant>
      <vt:variant>
        <vt:lpwstr/>
      </vt:variant>
      <vt:variant>
        <vt:i4>5177467</vt:i4>
      </vt:variant>
      <vt:variant>
        <vt:i4>9</vt:i4>
      </vt:variant>
      <vt:variant>
        <vt:i4>0</vt:i4>
      </vt:variant>
      <vt:variant>
        <vt:i4>5</vt:i4>
      </vt:variant>
      <vt:variant>
        <vt:lpwstr>mailto:philippine.de-schonen@renault.com</vt:lpwstr>
      </vt:variant>
      <vt:variant>
        <vt:lpwstr/>
      </vt:variant>
      <vt:variant>
        <vt:i4>5636123</vt:i4>
      </vt:variant>
      <vt:variant>
        <vt:i4>6</vt:i4>
      </vt:variant>
      <vt:variant>
        <vt:i4>0</vt:i4>
      </vt:variant>
      <vt:variant>
        <vt:i4>5</vt:i4>
      </vt:variant>
      <vt:variant>
        <vt:lpwstr>https://www.renaultgroup.com/</vt:lpwstr>
      </vt:variant>
      <vt:variant>
        <vt:lpwstr/>
      </vt:variant>
      <vt:variant>
        <vt:i4>1441894</vt:i4>
      </vt:variant>
      <vt:variant>
        <vt:i4>3</vt:i4>
      </vt:variant>
      <vt:variant>
        <vt:i4>0</vt:i4>
      </vt:variant>
      <vt:variant>
        <vt:i4>5</vt:i4>
      </vt:variant>
      <vt:variant>
        <vt:lpwstr>https://events.renaultgroup.com/?utm_source=Push%20mail%20journalistes%20FR%20-%20Financial%20Results&amp;utm_medium=Email%20journalistes&amp;utm_campaign=Financial%20Results%202021</vt:lpwstr>
      </vt:variant>
      <vt:variant>
        <vt:lpwstr/>
      </vt:variant>
      <vt:variant>
        <vt:i4>6225998</vt:i4>
      </vt:variant>
      <vt:variant>
        <vt:i4>0</vt:i4>
      </vt:variant>
      <vt:variant>
        <vt:i4>0</vt:i4>
      </vt:variant>
      <vt:variant>
        <vt:i4>5</vt:i4>
      </vt:variant>
      <vt:variant>
        <vt:lpwstr>http://www.renaultgroup.com/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GARCON Marine</dc:creator>
  <cp:keywords/>
  <dc:description/>
  <cp:lastModifiedBy>BARTHOLOME Regine</cp:lastModifiedBy>
  <cp:revision>6</cp:revision>
  <cp:lastPrinted>2023-02-16T06:17:00Z</cp:lastPrinted>
  <dcterms:created xsi:type="dcterms:W3CDTF">2023-02-16T06:16:00Z</dcterms:created>
  <dcterms:modified xsi:type="dcterms:W3CDTF">2023-02-16T06:21:00Z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s Asset Type">
    <vt:lpwstr>21;#Template|00992ea1-40d8-4a0c-a73b-a6babca28eb2</vt:lpwstr>
  </property>
  <property fmtid="{D5CDD505-2E9C-101B-9397-08002B2CF9AE}" pid="3" name="Event / Campaign">
    <vt:lpwstr/>
  </property>
  <property fmtid="{D5CDD505-2E9C-101B-9397-08002B2CF9AE}" pid="4" name="Region">
    <vt:lpwstr/>
  </property>
  <property fmtid="{D5CDD505-2E9C-101B-9397-08002B2CF9AE}" pid="5" name="Comms_x0020_Activity">
    <vt:lpwstr/>
  </property>
  <property fmtid="{D5CDD505-2E9C-101B-9397-08002B2CF9AE}" pid="6" name="Comms Topics">
    <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522;#Renault Group|4c767c57-94ef-486f-8e22-41ae0fbe0804</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Comms Best Practice Categories">
    <vt:lpwstr/>
  </property>
  <property fmtid="{D5CDD505-2E9C-101B-9397-08002B2CF9AE}" pid="16" name="Event, Campaign or Activity Name">
    <vt:lpwstr/>
  </property>
  <property fmtid="{D5CDD505-2E9C-101B-9397-08002B2CF9AE}" pid="17" name="Comms Activity">
    <vt:lpwstr/>
  </property>
  <property fmtid="{D5CDD505-2E9C-101B-9397-08002B2CF9AE}" pid="18" name="MediaServiceImageTags">
    <vt:lpwstr/>
  </property>
  <property fmtid="{D5CDD505-2E9C-101B-9397-08002B2CF9AE}" pid="19" name="MSIP_Label_fd1c0902-ed92-4fed-896d-2e7725de02d4_SetDate">
    <vt:lpwstr>2023-02-15T18:07:32Z</vt:lpwstr>
  </property>
  <property fmtid="{D5CDD505-2E9C-101B-9397-08002B2CF9AE}" pid="20" name="MSIP_Label_fd1c0902-ed92-4fed-896d-2e7725de02d4_Name">
    <vt:lpwstr>Anyone (not protected)</vt:lpwstr>
  </property>
  <property fmtid="{D5CDD505-2E9C-101B-9397-08002B2CF9AE}" pid="21" name="MSIP_Label_fd1c0902-ed92-4fed-896d-2e7725de02d4_ActionId">
    <vt:lpwstr>47c53d54-6f99-4fdc-aa9c-632fb3e9bf3d</vt:lpwstr>
  </property>
  <property fmtid="{D5CDD505-2E9C-101B-9397-08002B2CF9AE}" pid="22" name="MSIP_Label_7f30fc12-c89a-4829-a476-5bf9e2086332_SetDate">
    <vt:lpwstr>2023-02-16T06:17:55Z</vt:lpwstr>
  </property>
  <property fmtid="{D5CDD505-2E9C-101B-9397-08002B2CF9AE}" pid="23" name="MSIP_Label_7f30fc12-c89a-4829-a476-5bf9e2086332_Name">
    <vt:lpwstr>Not protected (Anyone)_0</vt:lpwstr>
  </property>
  <property fmtid="{D5CDD505-2E9C-101B-9397-08002B2CF9AE}" pid="24" name="MSIP_Label_7f30fc12-c89a-4829-a476-5bf9e2086332_ActionId">
    <vt:lpwstr>e2f330eb-64fc-4fac-8212-7b03716f7281</vt:lpwstr>
  </property>
  <property fmtid="{D5CDD505-2E9C-101B-9397-08002B2CF9AE}" pid="25" name="MSIP_Label_7f30fc12-c89a-4829-a476-5bf9e2086332_ContentBits">
    <vt:lpwstr>0</vt:lpwstr>
  </property>
  <property fmtid="{D5CDD505-2E9C-101B-9397-08002B2CF9AE}" pid="26" name="ClassificationContentMarkingFooterShapeIds">
    <vt:lpwstr>5</vt:lpwstr>
  </property>
  <property fmtid="{D5CDD505-2E9C-101B-9397-08002B2CF9AE}" pid="27" name="ClassificationContentMarkingFooterFontProps">
    <vt:lpwstr>#000000,10,Arial</vt:lpwstr>
  </property>
  <property fmtid="{D5CDD505-2E9C-101B-9397-08002B2CF9AE}" pid="28" name="ClassificationContentMarkingFooterText">
    <vt:lpwstr>Confidential C</vt:lpwstr>
  </property>
  <property fmtid="{D5CDD505-2E9C-101B-9397-08002B2CF9AE}" pid="29" name="MSIP_Label_7f30fc12-c89a-4829-a476-5bf9e2086332_Enabled">
    <vt:lpwstr>true</vt:lpwstr>
  </property>
  <property fmtid="{D5CDD505-2E9C-101B-9397-08002B2CF9AE}" pid="30" name="MSIP_Label_7f30fc12-c89a-4829-a476-5bf9e2086332_Method">
    <vt:lpwstr>Privileged</vt:lpwstr>
  </property>
  <property fmtid="{D5CDD505-2E9C-101B-9397-08002B2CF9AE}" pid="31" name="MSIP_Label_7f30fc12-c89a-4829-a476-5bf9e2086332_SiteId">
    <vt:lpwstr>d6b0bbee-7cd9-4d60-bce6-4a67b543e2ae</vt:lpwstr>
  </property>
  <property fmtid="{D5CDD505-2E9C-101B-9397-08002B2CF9AE}" pid="32" name="ContentTypeId">
    <vt:lpwstr>0x01010094EFF6A8AA0B6644BE35E8C3521584F7</vt:lpwstr>
  </property>
</Properties>
</file>