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vertAnchor="page" w:horzAnchor="page" w:tblpX="681" w:tblpY="228"/>
        <w:tblOverlap w:val="never"/>
        <w:tblW w:w="11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50"/>
        <w:gridCol w:w="658"/>
      </w:tblGrid>
      <w:tr w:rsidR="001019D3" w14:paraId="079FFD2C" w14:textId="77777777" w:rsidTr="008B7C39">
        <w:trPr>
          <w:trHeight w:val="1583"/>
        </w:trPr>
        <w:sdt>
          <w:sdtPr>
            <w:rPr>
              <w:noProof/>
            </w:rPr>
            <w:id w:val="-1737926418"/>
            <w:picture/>
          </w:sdtPr>
          <w:sdtEndPr/>
          <w:sdtContent>
            <w:tc>
              <w:tcPr>
                <w:tcW w:w="11208" w:type="dxa"/>
                <w:gridSpan w:val="2"/>
              </w:tcPr>
              <w:p w14:paraId="24846EEB" w14:textId="77777777" w:rsidR="001019D3" w:rsidRDefault="00EA2D0A" w:rsidP="008B7C39">
                <w:pPr>
                  <w:pStyle w:val="DNaturedudocument"/>
                </w:pPr>
                <w:r>
                  <w:rPr>
                    <w:noProof/>
                  </w:rPr>
                  <w:drawing>
                    <wp:inline distT="0" distB="0" distL="0" distR="0" wp14:anchorId="24E5DAD3" wp14:editId="21088B8C">
                      <wp:extent cx="2845094" cy="694111"/>
                      <wp:effectExtent l="0" t="0" r="0" b="0"/>
                      <wp:docPr id="15"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6"/>
                              <pic:cNvPicPr preferRelativeResize="0">
                                <a:picLocks noChangeAspect="1" noChangeArrowheads="1"/>
                              </pic:cNvPicPr>
                            </pic:nvPicPr>
                            <pic:blipFill>
                              <a:blip r:embed="rId11"/>
                              <a:stretch>
                                <a:fillRect/>
                              </a:stretch>
                            </pic:blipFill>
                            <pic:spPr bwMode="auto">
                              <a:xfrm>
                                <a:off x="0" y="0"/>
                                <a:ext cx="2877216" cy="701948"/>
                              </a:xfrm>
                              <a:prstGeom prst="rect">
                                <a:avLst/>
                              </a:prstGeom>
                              <a:noFill/>
                              <a:ln>
                                <a:noFill/>
                              </a:ln>
                            </pic:spPr>
                          </pic:pic>
                        </a:graphicData>
                      </a:graphic>
                    </wp:inline>
                  </w:drawing>
                </w:r>
              </w:p>
            </w:tc>
          </w:sdtContent>
        </w:sdt>
      </w:tr>
      <w:tr w:rsidR="006D55F0" w:rsidRPr="00BC1F37" w14:paraId="56703056" w14:textId="77777777" w:rsidTr="008B7C39">
        <w:trPr>
          <w:trHeight w:hRule="exact" w:val="1134"/>
        </w:trPr>
        <w:tc>
          <w:tcPr>
            <w:tcW w:w="10550" w:type="dxa"/>
          </w:tcPr>
          <w:p w14:paraId="1FC0459F" w14:textId="6EE82A87" w:rsidR="001019D3" w:rsidRPr="00BC1F37" w:rsidRDefault="009969B2" w:rsidP="009969B2">
            <w:pPr>
              <w:pStyle w:val="DNaturedudocument"/>
              <w:shd w:val="clear" w:color="auto" w:fill="FFFFFF" w:themeFill="background1"/>
              <w:rPr>
                <w:rFonts w:ascii="Read" w:hAnsi="Read" w:cs="Read"/>
              </w:rPr>
            </w:pPr>
            <w:r>
              <w:rPr>
                <w:rFonts w:ascii="Read" w:hAnsi="Read"/>
              </w:rPr>
              <w:t>PERSBERICHT</w:t>
            </w:r>
          </w:p>
          <w:p w14:paraId="2E3BA6ED" w14:textId="7141045B" w:rsidR="006D55F0" w:rsidRPr="00BC1F37" w:rsidRDefault="009969B2" w:rsidP="008B7C39">
            <w:pPr>
              <w:pStyle w:val="DNaturedudocument"/>
              <w:rPr>
                <w:rFonts w:ascii="Read" w:hAnsi="Read" w:cs="Read"/>
              </w:rPr>
            </w:pPr>
            <w:r>
              <w:rPr>
                <w:rFonts w:ascii="Read" w:hAnsi="Read"/>
              </w:rPr>
              <w:t>17/01/2022</w:t>
            </w:r>
          </w:p>
        </w:tc>
        <w:tc>
          <w:tcPr>
            <w:tcW w:w="658" w:type="dxa"/>
          </w:tcPr>
          <w:p w14:paraId="417F947C" w14:textId="77777777" w:rsidR="006D55F0" w:rsidRPr="00BC1F37" w:rsidRDefault="006D55F0" w:rsidP="008B7C39">
            <w:pPr>
              <w:pStyle w:val="DDate"/>
            </w:pPr>
          </w:p>
        </w:tc>
      </w:tr>
    </w:tbl>
    <w:p w14:paraId="36750AB9" w14:textId="3F3A7682" w:rsidR="00960FE0" w:rsidRPr="00CE7B4D" w:rsidRDefault="004F0C43" w:rsidP="008C48A4">
      <w:pPr>
        <w:pStyle w:val="DTitre"/>
        <w:spacing w:line="240" w:lineRule="auto"/>
        <w:rPr>
          <w:rFonts w:ascii="Dacia Block" w:hAnsi="Dacia Block"/>
          <w:b w:val="0"/>
          <w:bCs w:val="0"/>
          <w:sz w:val="36"/>
        </w:rPr>
      </w:pPr>
      <w:sdt>
        <w:sdtPr>
          <w:id w:val="2025510548"/>
          <w:picture/>
        </w:sdtPr>
        <w:sdtEndPr/>
        <w:sdtContent/>
      </w:sdt>
      <w:r w:rsidR="00224C49" w:rsidRPr="00CE7B4D">
        <w:rPr>
          <w:rFonts w:ascii="Dacia Block" w:hAnsi="Dacia Block"/>
          <w:sz w:val="36"/>
        </w:rPr>
        <w:t>DACIA VERSNELT ZIJN GROEI EN SLUIT 2021 AF MET EEN PLAATS OP HET EUROPESE PODIUM VOOR DE VERKOOP AAN PARTICULIEREN</w:t>
      </w:r>
    </w:p>
    <w:p w14:paraId="5315EB24" w14:textId="77777777" w:rsidR="003C6DD6" w:rsidRPr="00224C49" w:rsidRDefault="003C6DD6" w:rsidP="003C6DD6">
      <w:pPr>
        <w:pStyle w:val="DSous-titre"/>
      </w:pPr>
    </w:p>
    <w:p w14:paraId="2CE803B8" w14:textId="626C9BE8" w:rsidR="007F72E8" w:rsidRPr="007F72E8" w:rsidRDefault="007F72E8" w:rsidP="004104B2">
      <w:pPr>
        <w:pStyle w:val="DPuceronde"/>
        <w:spacing w:line="276" w:lineRule="auto"/>
        <w:rPr>
          <w:rFonts w:ascii="Dacia Block" w:hAnsi="Dacia Block" w:cs="Dacia Block"/>
          <w:bCs/>
          <w:sz w:val="10"/>
          <w:szCs w:val="14"/>
        </w:rPr>
      </w:pPr>
      <w:r>
        <w:rPr>
          <w:rFonts w:ascii="Dacia Block" w:hAnsi="Dacia Block"/>
          <w:bCs/>
          <w:sz w:val="22"/>
          <w:szCs w:val="28"/>
        </w:rPr>
        <w:t>Met bijna 537.</w:t>
      </w:r>
      <w:r w:rsidR="00E46337">
        <w:rPr>
          <w:rFonts w:ascii="Dacia Block" w:hAnsi="Dacia Block"/>
          <w:bCs/>
          <w:sz w:val="22"/>
          <w:szCs w:val="28"/>
        </w:rPr>
        <w:t>095</w:t>
      </w:r>
      <w:r>
        <w:rPr>
          <w:rFonts w:ascii="Dacia Block" w:hAnsi="Dacia Block"/>
          <w:bCs/>
          <w:sz w:val="22"/>
          <w:szCs w:val="28"/>
        </w:rPr>
        <w:t xml:space="preserve"> verkochte wagens ging DACIA in 2021 maar liefst 3% vooruit op een markt die gebukt ging onder de coronacrisis en het tekort aan elektronische componenten.</w:t>
      </w:r>
      <w:r>
        <w:rPr>
          <w:rFonts w:ascii="Dacia Block" w:hAnsi="Dacia Block"/>
          <w:bCs/>
          <w:sz w:val="22"/>
          <w:szCs w:val="28"/>
        </w:rPr>
        <w:br/>
      </w:r>
    </w:p>
    <w:p w14:paraId="287AE4F1" w14:textId="77777777" w:rsidR="00E46337" w:rsidRPr="00E46337" w:rsidRDefault="007F72E8" w:rsidP="004104B2">
      <w:pPr>
        <w:pStyle w:val="DPuceronde"/>
        <w:spacing w:line="276" w:lineRule="auto"/>
        <w:rPr>
          <w:rFonts w:ascii="Dacia Block" w:hAnsi="Dacia Block" w:cs="Dacia Block"/>
          <w:bCs/>
          <w:sz w:val="10"/>
          <w:szCs w:val="14"/>
        </w:rPr>
      </w:pPr>
      <w:r>
        <w:rPr>
          <w:rFonts w:ascii="Dacia Block" w:hAnsi="Dacia Block"/>
          <w:bCs/>
          <w:sz w:val="22"/>
          <w:szCs w:val="28"/>
        </w:rPr>
        <w:t xml:space="preserve">Op de Europese personenwagenmarkt voor particulieren versnelde het merk zijn groei en bereikte het een recordmarktaandeel van 6,2%, goed voor </w:t>
      </w:r>
      <w:proofErr w:type="spellStart"/>
      <w:r>
        <w:rPr>
          <w:rFonts w:ascii="Dacia Block" w:hAnsi="Dacia Block"/>
          <w:bCs/>
          <w:sz w:val="22"/>
          <w:szCs w:val="28"/>
        </w:rPr>
        <w:t>DACIA’s</w:t>
      </w:r>
      <w:proofErr w:type="spellEnd"/>
      <w:r>
        <w:rPr>
          <w:rFonts w:ascii="Dacia Block" w:hAnsi="Dacia Block"/>
          <w:bCs/>
          <w:sz w:val="22"/>
          <w:szCs w:val="28"/>
        </w:rPr>
        <w:t xml:space="preserve"> eerste podiumplaats voor de verkoop aan Europese particulieren.</w:t>
      </w:r>
    </w:p>
    <w:p w14:paraId="5BE3700D" w14:textId="0DADC600" w:rsidR="007F72E8" w:rsidRPr="007F72E8" w:rsidRDefault="007F72E8" w:rsidP="00E46337">
      <w:pPr>
        <w:pStyle w:val="DPuceronde"/>
        <w:numPr>
          <w:ilvl w:val="0"/>
          <w:numId w:val="0"/>
        </w:numPr>
        <w:spacing w:line="276" w:lineRule="auto"/>
        <w:ind w:left="170"/>
        <w:rPr>
          <w:rFonts w:ascii="Dacia Block" w:hAnsi="Dacia Block" w:cs="Dacia Block"/>
          <w:bCs/>
          <w:sz w:val="10"/>
          <w:szCs w:val="14"/>
        </w:rPr>
      </w:pPr>
    </w:p>
    <w:p w14:paraId="14C46CC2" w14:textId="77777777" w:rsidR="005431D7" w:rsidRDefault="007F72E8" w:rsidP="004104B2">
      <w:pPr>
        <w:pStyle w:val="DPuceronde"/>
        <w:spacing w:line="276" w:lineRule="auto"/>
        <w:rPr>
          <w:rFonts w:ascii="Dacia Block" w:hAnsi="Dacia Block" w:cs="Dacia Block"/>
          <w:bCs/>
          <w:sz w:val="10"/>
          <w:szCs w:val="14"/>
        </w:rPr>
      </w:pPr>
      <w:r>
        <w:rPr>
          <w:rFonts w:ascii="Dacia Block" w:hAnsi="Dacia Block"/>
          <w:bCs/>
          <w:sz w:val="22"/>
          <w:szCs w:val="28"/>
        </w:rPr>
        <w:t xml:space="preserve">Dat resultaat is te danken aan het succes van de nieuwe generatie van DACIA </w:t>
      </w:r>
      <w:proofErr w:type="spellStart"/>
      <w:r>
        <w:rPr>
          <w:rFonts w:ascii="Dacia Block" w:hAnsi="Dacia Block"/>
          <w:bCs/>
          <w:sz w:val="22"/>
          <w:szCs w:val="28"/>
        </w:rPr>
        <w:t>Sandero</w:t>
      </w:r>
      <w:proofErr w:type="spellEnd"/>
      <w:r>
        <w:rPr>
          <w:rFonts w:ascii="Dacia Block" w:hAnsi="Dacia Block"/>
          <w:bCs/>
          <w:sz w:val="22"/>
          <w:szCs w:val="28"/>
        </w:rPr>
        <w:t xml:space="preserve"> (meer dan 226.000 verkochte exemplaren op het volledige </w:t>
      </w:r>
      <w:proofErr w:type="spellStart"/>
      <w:r>
        <w:rPr>
          <w:rFonts w:ascii="Dacia Block" w:hAnsi="Dacia Block"/>
          <w:bCs/>
          <w:sz w:val="22"/>
          <w:szCs w:val="28"/>
        </w:rPr>
        <w:t>Sandero</w:t>
      </w:r>
      <w:proofErr w:type="spellEnd"/>
      <w:r>
        <w:rPr>
          <w:rFonts w:ascii="Dacia Block" w:hAnsi="Dacia Block"/>
          <w:bCs/>
          <w:sz w:val="22"/>
          <w:szCs w:val="28"/>
        </w:rPr>
        <w:t xml:space="preserve">-gamma) en DACIA Duster (meer dan 186.000 verkochte exemplaren). </w:t>
      </w:r>
    </w:p>
    <w:p w14:paraId="12E6FB70" w14:textId="77777777" w:rsidR="005431D7" w:rsidRDefault="005431D7" w:rsidP="004104B2">
      <w:pPr>
        <w:pStyle w:val="DPuceronde"/>
        <w:numPr>
          <w:ilvl w:val="0"/>
          <w:numId w:val="0"/>
        </w:numPr>
        <w:spacing w:line="276" w:lineRule="auto"/>
        <w:ind w:left="170"/>
        <w:rPr>
          <w:rFonts w:ascii="Dacia Block" w:hAnsi="Dacia Block" w:cs="Dacia Block"/>
          <w:bCs/>
          <w:sz w:val="10"/>
          <w:szCs w:val="14"/>
        </w:rPr>
      </w:pPr>
    </w:p>
    <w:p w14:paraId="3094EF7A" w14:textId="77777777" w:rsidR="004104B2" w:rsidRPr="004104B2" w:rsidRDefault="007F72E8" w:rsidP="004104B2">
      <w:pPr>
        <w:pStyle w:val="DPuceronde"/>
        <w:spacing w:line="276" w:lineRule="auto"/>
        <w:rPr>
          <w:rFonts w:ascii="Dacia Block" w:hAnsi="Dacia Block" w:cs="Dacia Block"/>
          <w:bCs/>
          <w:sz w:val="10"/>
          <w:szCs w:val="14"/>
        </w:rPr>
      </w:pPr>
      <w:r>
        <w:rPr>
          <w:rFonts w:ascii="Dacia Block" w:hAnsi="Dacia Block"/>
          <w:bCs/>
          <w:sz w:val="22"/>
          <w:szCs w:val="28"/>
        </w:rPr>
        <w:t xml:space="preserve">Al sinds 2017 is </w:t>
      </w:r>
      <w:proofErr w:type="spellStart"/>
      <w:r>
        <w:rPr>
          <w:rFonts w:ascii="Dacia Block" w:hAnsi="Dacia Block"/>
          <w:bCs/>
          <w:sz w:val="22"/>
          <w:szCs w:val="28"/>
        </w:rPr>
        <w:t>Sandero</w:t>
      </w:r>
      <w:proofErr w:type="spellEnd"/>
      <w:r>
        <w:rPr>
          <w:rFonts w:ascii="Dacia Block" w:hAnsi="Dacia Block"/>
          <w:bCs/>
          <w:sz w:val="22"/>
          <w:szCs w:val="28"/>
        </w:rPr>
        <w:t xml:space="preserve"> jaar na jaar het meest verkochte model aan particulieren in Europa, terwijl Duster sinds 2018 de meest verkochte SUV aan particulieren in Europa is. </w:t>
      </w:r>
    </w:p>
    <w:p w14:paraId="3F4E8421" w14:textId="5CB3E666" w:rsidR="007F72E8" w:rsidRPr="005431D7" w:rsidRDefault="007F72E8" w:rsidP="004104B2">
      <w:pPr>
        <w:pStyle w:val="DPuceronde"/>
        <w:numPr>
          <w:ilvl w:val="0"/>
          <w:numId w:val="0"/>
        </w:numPr>
        <w:spacing w:line="276" w:lineRule="auto"/>
        <w:rPr>
          <w:rFonts w:ascii="Dacia Block" w:hAnsi="Dacia Block" w:cs="Dacia Block"/>
          <w:bCs/>
          <w:sz w:val="10"/>
          <w:szCs w:val="14"/>
        </w:rPr>
      </w:pPr>
    </w:p>
    <w:p w14:paraId="6A18B63C" w14:textId="63BC1742" w:rsidR="00903E3C" w:rsidRPr="004D0BAD" w:rsidRDefault="007F72E8" w:rsidP="00903E3C">
      <w:pPr>
        <w:pStyle w:val="DPuceronde"/>
        <w:spacing w:line="276" w:lineRule="auto"/>
        <w:rPr>
          <w:rFonts w:ascii="Dacia Block" w:hAnsi="Dacia Block" w:cs="Dacia Block"/>
          <w:bCs/>
          <w:sz w:val="10"/>
          <w:szCs w:val="14"/>
        </w:rPr>
      </w:pPr>
      <w:r w:rsidRPr="004D0BAD">
        <w:rPr>
          <w:rFonts w:ascii="Dacia Block" w:hAnsi="Dacia Block"/>
          <w:bCs/>
          <w:sz w:val="22"/>
          <w:szCs w:val="28"/>
        </w:rPr>
        <w:t>DACIA Spring (27.</w:t>
      </w:r>
      <w:r w:rsidR="00E46337" w:rsidRPr="004D0BAD">
        <w:rPr>
          <w:rFonts w:ascii="Dacia Block" w:hAnsi="Dacia Block"/>
          <w:bCs/>
          <w:sz w:val="22"/>
          <w:szCs w:val="28"/>
        </w:rPr>
        <w:t>876</w:t>
      </w:r>
      <w:r w:rsidRPr="004D0BAD">
        <w:rPr>
          <w:rFonts w:ascii="Dacia Block" w:hAnsi="Dacia Block"/>
          <w:bCs/>
          <w:sz w:val="22"/>
          <w:szCs w:val="28"/>
        </w:rPr>
        <w:t xml:space="preserve"> exemplaren), die pas in de lente werd gelanceerd, speelt nu al een sleutelrol op de markt van de zuiver elektrische auto’s. Nauwelijks negen maanden na de onthulling werden er al meer dan 46.000 exemplaren besteld</w:t>
      </w:r>
    </w:p>
    <w:p w14:paraId="41D52CBF" w14:textId="77777777" w:rsidR="00903E3C" w:rsidRPr="004D0BAD" w:rsidRDefault="00903E3C" w:rsidP="00903E3C">
      <w:pPr>
        <w:pStyle w:val="DPuceronde"/>
        <w:numPr>
          <w:ilvl w:val="0"/>
          <w:numId w:val="0"/>
        </w:numPr>
        <w:spacing w:line="276" w:lineRule="auto"/>
        <w:ind w:left="170"/>
        <w:rPr>
          <w:rFonts w:ascii="Dacia Block" w:hAnsi="Dacia Block" w:cs="Dacia Block"/>
          <w:bCs/>
          <w:sz w:val="10"/>
          <w:szCs w:val="14"/>
        </w:rPr>
      </w:pPr>
    </w:p>
    <w:p w14:paraId="3AD95389" w14:textId="125CA840" w:rsidR="00903E3C" w:rsidRPr="004D0BAD" w:rsidRDefault="005E3025" w:rsidP="00903E3C">
      <w:pPr>
        <w:pStyle w:val="DPuceronde"/>
        <w:spacing w:line="276" w:lineRule="auto"/>
        <w:rPr>
          <w:rFonts w:ascii="Dacia Block" w:hAnsi="Dacia Block" w:cs="Dacia Block"/>
          <w:bCs/>
          <w:sz w:val="22"/>
        </w:rPr>
      </w:pPr>
      <w:bookmarkStart w:id="0" w:name="_Hlk93071898"/>
      <w:r w:rsidRPr="004D0BAD">
        <w:rPr>
          <w:rFonts w:ascii="Dacia Block" w:hAnsi="Dacia Block" w:cs="Dacia Block"/>
          <w:sz w:val="22"/>
        </w:rPr>
        <w:t xml:space="preserve">In België bekleedt het merk Dacia met 15.240 inschrijvingen de 13de plaats in de rangschikking van personenwagens en bedrijfsvoertuigen.  </w:t>
      </w:r>
      <w:r w:rsidR="000471D9" w:rsidRPr="004D0BAD">
        <w:rPr>
          <w:rFonts w:ascii="Dacia Block" w:hAnsi="Dacia Block" w:cs="Dacia Block"/>
          <w:sz w:val="22"/>
        </w:rPr>
        <w:t xml:space="preserve">Wat betreft de verkoop aan particulieren bevestigt Dacia zijn vijfde positie met een marktaandeel van 6%. Dit heeft het merk te danken aan het succes van de derde generatie van </w:t>
      </w:r>
      <w:proofErr w:type="spellStart"/>
      <w:r w:rsidR="000471D9" w:rsidRPr="004D0BAD">
        <w:rPr>
          <w:rFonts w:ascii="Dacia Block" w:hAnsi="Dacia Block" w:cs="Dacia Block"/>
          <w:sz w:val="22"/>
        </w:rPr>
        <w:t>Sandero</w:t>
      </w:r>
      <w:proofErr w:type="spellEnd"/>
      <w:r w:rsidR="000471D9" w:rsidRPr="004D0BAD">
        <w:rPr>
          <w:rFonts w:ascii="Dacia Block" w:hAnsi="Dacia Block" w:cs="Dacia Block"/>
          <w:sz w:val="22"/>
        </w:rPr>
        <w:t xml:space="preserve"> en de SUV Dacia Duster.</w:t>
      </w:r>
    </w:p>
    <w:bookmarkEnd w:id="0"/>
    <w:p w14:paraId="422FC4EC" w14:textId="304A5575" w:rsidR="007F72E8" w:rsidRPr="000471D9" w:rsidRDefault="007F72E8" w:rsidP="004104B2">
      <w:pPr>
        <w:pStyle w:val="DPuceronde"/>
        <w:numPr>
          <w:ilvl w:val="0"/>
          <w:numId w:val="0"/>
        </w:numPr>
        <w:spacing w:line="276" w:lineRule="auto"/>
        <w:ind w:left="170"/>
        <w:rPr>
          <w:rFonts w:ascii="Dacia Block" w:hAnsi="Dacia Block" w:cs="Dacia Block"/>
          <w:bCs/>
          <w:sz w:val="10"/>
          <w:szCs w:val="14"/>
        </w:rPr>
      </w:pPr>
    </w:p>
    <w:p w14:paraId="3DA270E5" w14:textId="0FE38E07" w:rsidR="007F72E8" w:rsidRPr="007F72E8" w:rsidRDefault="007F72E8" w:rsidP="004104B2">
      <w:pPr>
        <w:pStyle w:val="DPuceronde"/>
        <w:spacing w:line="276" w:lineRule="auto"/>
        <w:rPr>
          <w:rFonts w:ascii="Dacia Block" w:hAnsi="Dacia Block" w:cs="Dacia Block"/>
          <w:bCs/>
          <w:sz w:val="22"/>
          <w:szCs w:val="28"/>
        </w:rPr>
      </w:pPr>
      <w:r>
        <w:rPr>
          <w:rFonts w:ascii="Dacia Block" w:hAnsi="Dacia Block"/>
          <w:bCs/>
          <w:sz w:val="22"/>
          <w:szCs w:val="28"/>
        </w:rPr>
        <w:t>De aantrekkingskracht van DACIA werd in 2021 bevestigd door het nog steeds erg hoge veroverings- en getrouwheidspercentage. Verwacht wordt dat die trend zich ook in 2022 zal voortzetten met de uitbreiding van het productaanbod en de commerciële lancering (eerste kwartaal) van Nieuwe Jogger, een gezinswagen met zeven plaatsen.</w:t>
      </w:r>
    </w:p>
    <w:p w14:paraId="51BF69BA" w14:textId="77777777" w:rsidR="00DF6FE0" w:rsidRPr="009F3C9B" w:rsidRDefault="00DF6FE0" w:rsidP="00DF6FE0"/>
    <w:p w14:paraId="5ECA6342" w14:textId="77777777" w:rsidR="004D0BAD" w:rsidRDefault="004D0BAD" w:rsidP="00DF4919">
      <w:pPr>
        <w:pStyle w:val="DIntertitre"/>
        <w:spacing w:line="276" w:lineRule="auto"/>
        <w:rPr>
          <w:rFonts w:ascii="Dacia Block" w:hAnsi="Dacia Block"/>
        </w:rPr>
      </w:pPr>
    </w:p>
    <w:p w14:paraId="096CD13A" w14:textId="409E29AF" w:rsidR="004D0BAD" w:rsidRDefault="004D0BAD" w:rsidP="00DF4919">
      <w:pPr>
        <w:pStyle w:val="DIntertitre"/>
        <w:spacing w:line="276" w:lineRule="auto"/>
        <w:rPr>
          <w:rFonts w:ascii="Dacia Block" w:hAnsi="Dacia Block"/>
        </w:rPr>
      </w:pPr>
    </w:p>
    <w:p w14:paraId="0EB1FE69" w14:textId="5D79C1D5" w:rsidR="008C48A4" w:rsidRDefault="008C48A4" w:rsidP="008C48A4"/>
    <w:p w14:paraId="230DF15B" w14:textId="77777777" w:rsidR="008C48A4" w:rsidRPr="008C48A4" w:rsidRDefault="008C48A4" w:rsidP="008C48A4"/>
    <w:p w14:paraId="00065274" w14:textId="154EC1C8" w:rsidR="00F67A4D" w:rsidRPr="00F75749" w:rsidRDefault="00F75749" w:rsidP="00DF4919">
      <w:pPr>
        <w:pStyle w:val="DIntertitre"/>
        <w:spacing w:line="276" w:lineRule="auto"/>
        <w:rPr>
          <w:rFonts w:ascii="Dacia Block" w:hAnsi="Dacia Block" w:cs="Dacia Block"/>
        </w:rPr>
      </w:pPr>
      <w:r>
        <w:rPr>
          <w:rFonts w:ascii="Dacia Block" w:hAnsi="Dacia Block"/>
        </w:rPr>
        <w:lastRenderedPageBreak/>
        <w:t>Stijgende volumes en marktaandelen</w:t>
      </w:r>
    </w:p>
    <w:p w14:paraId="4FCCF062" w14:textId="0453FDDC" w:rsidR="007330D8" w:rsidRPr="007330D8" w:rsidRDefault="007330D8" w:rsidP="002348C9">
      <w:pPr>
        <w:rPr>
          <w:rFonts w:ascii="Read" w:hAnsi="Read" w:cs="Read"/>
          <w:sz w:val="20"/>
          <w:szCs w:val="24"/>
        </w:rPr>
      </w:pPr>
      <w:r>
        <w:rPr>
          <w:rFonts w:ascii="Read" w:hAnsi="Read"/>
          <w:sz w:val="20"/>
          <w:szCs w:val="24"/>
        </w:rPr>
        <w:t xml:space="preserve">Het verkoopvolume van DACIA steeg met 3,1% in vergelijking met vorig jaar en liep in 2021 op tot </w:t>
      </w:r>
      <w:r w:rsidR="00E46337">
        <w:rPr>
          <w:rFonts w:ascii="Read" w:hAnsi="Read"/>
          <w:sz w:val="20"/>
          <w:szCs w:val="24"/>
        </w:rPr>
        <w:t>537 095</w:t>
      </w:r>
      <w:r>
        <w:rPr>
          <w:rFonts w:ascii="Read" w:hAnsi="Read"/>
          <w:sz w:val="20"/>
          <w:szCs w:val="24"/>
        </w:rPr>
        <w:t xml:space="preserve"> eenheden op een stabiele markt die zwaar te lijden had onder de coronacrisis en het tekort aan elektronische componenten. Binnen zijn verkoopzone verhoogde DACIA zijn marktaandeel met 0,1 punt tot 3,5%. </w:t>
      </w:r>
    </w:p>
    <w:p w14:paraId="042EB2A0" w14:textId="77777777" w:rsidR="007330D8" w:rsidRPr="007330D8" w:rsidRDefault="007330D8" w:rsidP="002348C9">
      <w:pPr>
        <w:rPr>
          <w:rFonts w:ascii="Read" w:hAnsi="Read" w:cs="Read"/>
          <w:sz w:val="20"/>
          <w:szCs w:val="24"/>
        </w:rPr>
      </w:pPr>
    </w:p>
    <w:p w14:paraId="055A994D" w14:textId="2E6ADCEC" w:rsidR="001D34CB" w:rsidRDefault="007330D8" w:rsidP="002348C9">
      <w:pPr>
        <w:rPr>
          <w:rFonts w:ascii="Read" w:hAnsi="Read" w:cs="Read"/>
          <w:sz w:val="20"/>
          <w:szCs w:val="24"/>
        </w:rPr>
      </w:pPr>
      <w:r>
        <w:rPr>
          <w:rFonts w:ascii="Read" w:hAnsi="Read"/>
          <w:sz w:val="20"/>
          <w:szCs w:val="24"/>
        </w:rPr>
        <w:t xml:space="preserve">De groei van DACIA is vooral te verklaren door het succes van zijn nieuwe gamma bij particuliere klanten. In 2021 behaalde het merk in Europa een recordmarktaandeel van 6,2% op de markt van de personenwagens voor particulieren, waardoor DACIA voor het eerst het op twee na meest verkochte merk in Europa werd. </w:t>
      </w:r>
    </w:p>
    <w:p w14:paraId="7AB3EF8B" w14:textId="2AC0197B" w:rsidR="007330D8" w:rsidRPr="00E46337" w:rsidRDefault="009E41B7" w:rsidP="002348C9">
      <w:pPr>
        <w:rPr>
          <w:rFonts w:ascii="Read" w:hAnsi="Read" w:cs="Read"/>
          <w:sz w:val="20"/>
          <w:szCs w:val="24"/>
        </w:rPr>
      </w:pPr>
      <w:r w:rsidRPr="00E46337">
        <w:rPr>
          <w:rFonts w:ascii="Read" w:hAnsi="Read"/>
          <w:sz w:val="20"/>
          <w:szCs w:val="24"/>
        </w:rPr>
        <w:t xml:space="preserve">DACIA is het grootste personenwagenmerk op de particuliere markt in Frankrijk en Roemenië en staat in de Top 5 in </w:t>
      </w:r>
      <w:r w:rsidR="00C11AE9">
        <w:rPr>
          <w:rFonts w:ascii="Read" w:hAnsi="Read"/>
          <w:sz w:val="20"/>
          <w:szCs w:val="24"/>
        </w:rPr>
        <w:t>negen</w:t>
      </w:r>
      <w:r w:rsidRPr="00E46337">
        <w:rPr>
          <w:rFonts w:ascii="Read" w:hAnsi="Read"/>
          <w:sz w:val="20"/>
          <w:szCs w:val="24"/>
        </w:rPr>
        <w:t xml:space="preserve"> andere Europese landen (Italië, Spanje, Portugal, België, Oostenrijk, Polen, Tsjechische Republiek, Hongarije en Kroatië). In Duitsland behoort het merk tot de Top 10 en in Marokko behoudt DACIA zijn leiderspositie.</w:t>
      </w:r>
    </w:p>
    <w:p w14:paraId="63F9A05B" w14:textId="77777777" w:rsidR="007330D8" w:rsidRPr="007330D8" w:rsidRDefault="007330D8" w:rsidP="002348C9">
      <w:pPr>
        <w:rPr>
          <w:rFonts w:ascii="Read" w:hAnsi="Read" w:cs="Read"/>
          <w:sz w:val="20"/>
          <w:szCs w:val="24"/>
        </w:rPr>
      </w:pPr>
    </w:p>
    <w:p w14:paraId="7A899C72" w14:textId="49EAA321" w:rsidR="007330D8" w:rsidRPr="007768AF" w:rsidRDefault="00CE5294" w:rsidP="002348C9">
      <w:pPr>
        <w:rPr>
          <w:rFonts w:ascii="Read" w:hAnsi="Read" w:cs="Read"/>
          <w:b/>
          <w:bCs/>
          <w:sz w:val="20"/>
          <w:szCs w:val="24"/>
        </w:rPr>
      </w:pPr>
      <w:r>
        <w:rPr>
          <w:rFonts w:ascii="Read" w:hAnsi="Read"/>
          <w:sz w:val="20"/>
          <w:szCs w:val="24"/>
        </w:rPr>
        <w:t xml:space="preserve">Die prestaties zijn te danken aan het succes van nieuwe </w:t>
      </w:r>
      <w:proofErr w:type="spellStart"/>
      <w:r>
        <w:rPr>
          <w:rFonts w:ascii="Read" w:hAnsi="Read"/>
          <w:b/>
          <w:bCs/>
          <w:sz w:val="20"/>
          <w:szCs w:val="24"/>
        </w:rPr>
        <w:t>Sandero</w:t>
      </w:r>
      <w:proofErr w:type="spellEnd"/>
      <w:r>
        <w:rPr>
          <w:rFonts w:ascii="Read" w:hAnsi="Read"/>
          <w:sz w:val="20"/>
          <w:szCs w:val="24"/>
        </w:rPr>
        <w:t xml:space="preserve"> en </w:t>
      </w:r>
      <w:r>
        <w:rPr>
          <w:rFonts w:ascii="Read" w:hAnsi="Read"/>
          <w:b/>
          <w:bCs/>
          <w:sz w:val="20"/>
          <w:szCs w:val="24"/>
        </w:rPr>
        <w:t>Duster.</w:t>
      </w:r>
    </w:p>
    <w:p w14:paraId="0C43B602" w14:textId="77777777" w:rsidR="007330D8" w:rsidRPr="007330D8" w:rsidRDefault="007330D8" w:rsidP="002348C9">
      <w:pPr>
        <w:rPr>
          <w:rFonts w:ascii="Read" w:hAnsi="Read" w:cs="Read"/>
          <w:sz w:val="20"/>
          <w:szCs w:val="24"/>
        </w:rPr>
      </w:pPr>
    </w:p>
    <w:p w14:paraId="43391AE0" w14:textId="131CD5EE" w:rsidR="007330D8" w:rsidRPr="00840B83" w:rsidRDefault="00D31B34" w:rsidP="002348C9">
      <w:pPr>
        <w:rPr>
          <w:rFonts w:ascii="Read" w:hAnsi="Read" w:cs="Read"/>
          <w:i/>
          <w:iCs/>
          <w:sz w:val="20"/>
          <w:szCs w:val="24"/>
        </w:rPr>
      </w:pPr>
      <w:r>
        <w:rPr>
          <w:rFonts w:ascii="Read" w:hAnsi="Read"/>
          <w:b/>
          <w:bCs/>
          <w:sz w:val="20"/>
          <w:szCs w:val="24"/>
        </w:rPr>
        <w:t xml:space="preserve">DACIA </w:t>
      </w:r>
      <w:r>
        <w:rPr>
          <w:rFonts w:ascii="Read" w:hAnsi="Read"/>
          <w:sz w:val="20"/>
          <w:szCs w:val="24"/>
        </w:rPr>
        <w:t>verkocht 226.</w:t>
      </w:r>
      <w:r w:rsidR="007D3692">
        <w:rPr>
          <w:rFonts w:ascii="Read" w:hAnsi="Read"/>
          <w:sz w:val="20"/>
          <w:szCs w:val="24"/>
        </w:rPr>
        <w:t xml:space="preserve">825 </w:t>
      </w:r>
      <w:proofErr w:type="spellStart"/>
      <w:r>
        <w:rPr>
          <w:rFonts w:ascii="Read" w:hAnsi="Read"/>
          <w:b/>
          <w:bCs/>
          <w:sz w:val="20"/>
          <w:szCs w:val="24"/>
        </w:rPr>
        <w:t>Sandero’s</w:t>
      </w:r>
      <w:proofErr w:type="spellEnd"/>
      <w:r>
        <w:rPr>
          <w:rFonts w:ascii="Read" w:hAnsi="Read"/>
          <w:sz w:val="20"/>
          <w:szCs w:val="24"/>
        </w:rPr>
        <w:t xml:space="preserve"> in 2021, goed voor bijna 90% van de volumes van de derde modelgeneratie. In 2021 was </w:t>
      </w:r>
      <w:r>
        <w:rPr>
          <w:rFonts w:ascii="Read" w:hAnsi="Read"/>
          <w:b/>
          <w:bCs/>
          <w:sz w:val="20"/>
          <w:szCs w:val="24"/>
        </w:rPr>
        <w:t xml:space="preserve">DACIA </w:t>
      </w:r>
      <w:proofErr w:type="spellStart"/>
      <w:r>
        <w:rPr>
          <w:rFonts w:ascii="Read" w:hAnsi="Read"/>
          <w:b/>
          <w:bCs/>
          <w:sz w:val="20"/>
          <w:szCs w:val="24"/>
        </w:rPr>
        <w:t>Sandero</w:t>
      </w:r>
      <w:proofErr w:type="spellEnd"/>
      <w:r>
        <w:rPr>
          <w:rFonts w:ascii="Read" w:hAnsi="Read"/>
          <w:sz w:val="20"/>
          <w:szCs w:val="24"/>
        </w:rPr>
        <w:t xml:space="preserve"> voor het vijfde jaar op rij het meest verkochte model aan particuliere klanten in Europa. We merken op dat </w:t>
      </w:r>
      <w:proofErr w:type="spellStart"/>
      <w:r>
        <w:rPr>
          <w:rFonts w:ascii="Read" w:hAnsi="Read"/>
          <w:b/>
          <w:bCs/>
          <w:sz w:val="20"/>
          <w:szCs w:val="24"/>
        </w:rPr>
        <w:t>Sandero</w:t>
      </w:r>
      <w:proofErr w:type="spellEnd"/>
      <w:r>
        <w:rPr>
          <w:rFonts w:ascii="Read" w:hAnsi="Read"/>
          <w:b/>
          <w:bCs/>
          <w:sz w:val="20"/>
          <w:szCs w:val="24"/>
        </w:rPr>
        <w:t xml:space="preserve"> </w:t>
      </w:r>
      <w:r>
        <w:rPr>
          <w:rFonts w:ascii="Read" w:hAnsi="Read"/>
          <w:sz w:val="20"/>
          <w:szCs w:val="24"/>
        </w:rPr>
        <w:t xml:space="preserve">in sommige landen zelfs de meest verkochte wagen van alle klantenkanalen samen is. </w:t>
      </w:r>
      <w:r>
        <w:rPr>
          <w:rFonts w:ascii="Read" w:hAnsi="Read"/>
          <w:i/>
          <w:iCs/>
          <w:sz w:val="20"/>
          <w:szCs w:val="24"/>
        </w:rPr>
        <w:t xml:space="preserve">Daardoor mag hij zich de op een na meest verkochte personenwagen in Europa noemen, alle verkoopkanalen samen. </w:t>
      </w:r>
      <w:r>
        <w:rPr>
          <w:rFonts w:ascii="Read" w:hAnsi="Read"/>
          <w:i/>
          <w:iCs/>
          <w:sz w:val="20"/>
          <w:szCs w:val="20"/>
        </w:rPr>
        <w:t> </w:t>
      </w:r>
    </w:p>
    <w:p w14:paraId="00C8E443" w14:textId="77777777" w:rsidR="007330D8" w:rsidRPr="00840B83" w:rsidRDefault="007330D8" w:rsidP="002348C9">
      <w:pPr>
        <w:rPr>
          <w:rFonts w:ascii="Read" w:hAnsi="Read" w:cs="Read"/>
          <w:i/>
          <w:iCs/>
          <w:sz w:val="20"/>
          <w:szCs w:val="24"/>
        </w:rPr>
      </w:pPr>
    </w:p>
    <w:p w14:paraId="35E98C7F" w14:textId="23627E5D" w:rsidR="007330D8" w:rsidRPr="007330D8" w:rsidRDefault="007330D8" w:rsidP="002348C9">
      <w:pPr>
        <w:rPr>
          <w:rFonts w:ascii="Read" w:hAnsi="Read" w:cs="Read"/>
          <w:sz w:val="20"/>
          <w:szCs w:val="24"/>
        </w:rPr>
      </w:pPr>
      <w:r>
        <w:rPr>
          <w:rFonts w:ascii="Read" w:hAnsi="Read"/>
          <w:b/>
          <w:bCs/>
          <w:sz w:val="20"/>
          <w:szCs w:val="24"/>
        </w:rPr>
        <w:t>DACIA Duster</w:t>
      </w:r>
      <w:r>
        <w:rPr>
          <w:rFonts w:ascii="Read" w:hAnsi="Read"/>
          <w:sz w:val="20"/>
          <w:szCs w:val="24"/>
        </w:rPr>
        <w:t xml:space="preserve"> volgt dezelfde trend en is sinds 2018 de meest verkochte SUV aan particulieren in Europa. Met 186.</w:t>
      </w:r>
      <w:r w:rsidR="007D3692">
        <w:rPr>
          <w:rFonts w:ascii="Read" w:hAnsi="Read"/>
          <w:sz w:val="20"/>
          <w:szCs w:val="24"/>
        </w:rPr>
        <w:t>001</w:t>
      </w:r>
      <w:r>
        <w:rPr>
          <w:rFonts w:ascii="Read" w:hAnsi="Read"/>
          <w:sz w:val="20"/>
          <w:szCs w:val="24"/>
        </w:rPr>
        <w:t xml:space="preserve"> verkochte exemplaren in 2021 (alle landen samen), </w:t>
      </w:r>
      <w:proofErr w:type="spellStart"/>
      <w:r>
        <w:rPr>
          <w:rFonts w:ascii="Read" w:hAnsi="Read"/>
          <w:sz w:val="20"/>
          <w:szCs w:val="24"/>
        </w:rPr>
        <w:t>rondde</w:t>
      </w:r>
      <w:r>
        <w:rPr>
          <w:rFonts w:ascii="Read" w:hAnsi="Read"/>
          <w:b/>
          <w:bCs/>
          <w:sz w:val="20"/>
          <w:szCs w:val="24"/>
        </w:rPr>
        <w:t>Duster</w:t>
      </w:r>
      <w:proofErr w:type="spellEnd"/>
      <w:r>
        <w:rPr>
          <w:rFonts w:ascii="Read" w:hAnsi="Read"/>
          <w:b/>
          <w:bCs/>
          <w:sz w:val="20"/>
          <w:szCs w:val="24"/>
        </w:rPr>
        <w:t xml:space="preserve"> </w:t>
      </w:r>
      <w:r>
        <w:rPr>
          <w:rFonts w:ascii="Read" w:hAnsi="Read"/>
          <w:sz w:val="20"/>
          <w:szCs w:val="24"/>
        </w:rPr>
        <w:t xml:space="preserve">de kaap van twee miljoen verkochte exemplaren sinds zijn lancering in 2010. </w:t>
      </w:r>
    </w:p>
    <w:p w14:paraId="5BBFB9C8" w14:textId="77777777" w:rsidR="007330D8" w:rsidRPr="007330D8" w:rsidRDefault="007330D8" w:rsidP="002348C9">
      <w:pPr>
        <w:rPr>
          <w:rFonts w:ascii="Read" w:hAnsi="Read" w:cs="Read"/>
          <w:sz w:val="20"/>
          <w:szCs w:val="24"/>
        </w:rPr>
      </w:pPr>
    </w:p>
    <w:p w14:paraId="65470432" w14:textId="3C122F9B" w:rsidR="007330D8" w:rsidRDefault="007330D8" w:rsidP="002348C9">
      <w:pPr>
        <w:rPr>
          <w:rFonts w:ascii="Read" w:hAnsi="Read"/>
          <w:sz w:val="20"/>
          <w:szCs w:val="24"/>
        </w:rPr>
      </w:pPr>
      <w:r>
        <w:rPr>
          <w:rFonts w:ascii="Read" w:hAnsi="Read"/>
          <w:b/>
          <w:bCs/>
          <w:sz w:val="20"/>
          <w:szCs w:val="24"/>
        </w:rPr>
        <w:t>DACIA Spring</w:t>
      </w:r>
      <w:r>
        <w:rPr>
          <w:rFonts w:ascii="Read" w:hAnsi="Read"/>
          <w:sz w:val="20"/>
          <w:szCs w:val="24"/>
        </w:rPr>
        <w:t>, die in de lente werd gelanceerd, maakte een geslaagde entree op de markt van de zuiver elektrische voertuigen, met 27.</w:t>
      </w:r>
      <w:r w:rsidR="007D3692">
        <w:rPr>
          <w:rFonts w:ascii="Read" w:hAnsi="Read"/>
          <w:sz w:val="20"/>
          <w:szCs w:val="24"/>
        </w:rPr>
        <w:t>876</w:t>
      </w:r>
      <w:r>
        <w:rPr>
          <w:rFonts w:ascii="Read" w:hAnsi="Read"/>
          <w:sz w:val="20"/>
          <w:szCs w:val="24"/>
        </w:rPr>
        <w:t xml:space="preserve"> verkochte exemplaren. Eind 2021 had DACIA al meer dan 46.000 bestellingen genoteerd. </w:t>
      </w:r>
      <w:r>
        <w:rPr>
          <w:rFonts w:ascii="Read" w:hAnsi="Read"/>
          <w:b/>
          <w:bCs/>
          <w:sz w:val="20"/>
          <w:szCs w:val="24"/>
        </w:rPr>
        <w:t>Spring</w:t>
      </w:r>
      <w:r>
        <w:rPr>
          <w:rFonts w:ascii="Read" w:hAnsi="Read"/>
          <w:sz w:val="20"/>
          <w:szCs w:val="24"/>
        </w:rPr>
        <w:t xml:space="preserve">, die werd ontworpen om de toegang tot elektrische wagens voor dagelijkse verplaatsingen te democratiseren, wordt op tal van markten een toonaangevende stadswagen. 80% van de </w:t>
      </w:r>
      <w:r>
        <w:rPr>
          <w:rFonts w:ascii="Read" w:hAnsi="Read"/>
          <w:b/>
          <w:bCs/>
          <w:sz w:val="20"/>
          <w:szCs w:val="24"/>
        </w:rPr>
        <w:t>Spring</w:t>
      </w:r>
      <w:r>
        <w:rPr>
          <w:rFonts w:ascii="Read" w:hAnsi="Read"/>
          <w:sz w:val="20"/>
          <w:szCs w:val="24"/>
        </w:rPr>
        <w:t>-kopers was voordien geen klant van het merk.</w:t>
      </w:r>
    </w:p>
    <w:p w14:paraId="20B92979" w14:textId="7A78CA77" w:rsidR="00EC59CA" w:rsidRDefault="00EC59CA" w:rsidP="002348C9">
      <w:pPr>
        <w:rPr>
          <w:rFonts w:ascii="Read" w:hAnsi="Read"/>
          <w:sz w:val="20"/>
          <w:szCs w:val="24"/>
        </w:rPr>
      </w:pPr>
    </w:p>
    <w:p w14:paraId="09031F92" w14:textId="2C711E13" w:rsidR="00EC59CA" w:rsidRPr="00C11AE9" w:rsidRDefault="00FD6940" w:rsidP="00EC59CA">
      <w:pPr>
        <w:rPr>
          <w:rFonts w:ascii="Dacia Block" w:hAnsi="Dacia Block" w:cs="Dacia Block"/>
          <w:caps/>
          <w:color w:val="646B52" w:themeColor="text2"/>
          <w:sz w:val="24"/>
        </w:rPr>
      </w:pPr>
      <w:r w:rsidRPr="00C11AE9">
        <w:rPr>
          <w:rFonts w:ascii="Dacia Block" w:hAnsi="Dacia Block" w:cs="Dacia Block"/>
          <w:caps/>
          <w:color w:val="646B52" w:themeColor="text2"/>
          <w:sz w:val="24"/>
        </w:rPr>
        <w:t>DACIA RESULTATEN IN BELGI</w:t>
      </w:r>
      <w:r w:rsidR="005E3025" w:rsidRPr="00C11AE9">
        <w:rPr>
          <w:rFonts w:ascii="Dacia Block" w:hAnsi="Dacia Block" w:cs="Dacia Block"/>
          <w:caps/>
          <w:color w:val="646B52" w:themeColor="text2"/>
          <w:sz w:val="24"/>
        </w:rPr>
        <w:t>Ë</w:t>
      </w:r>
    </w:p>
    <w:p w14:paraId="538F2F43" w14:textId="77777777" w:rsidR="00EA4480" w:rsidRPr="00EA4480" w:rsidRDefault="00EA4480" w:rsidP="00EA4480">
      <w:pPr>
        <w:rPr>
          <w:rFonts w:ascii="Read" w:hAnsi="Read" w:cs="Read"/>
          <w:sz w:val="20"/>
          <w:szCs w:val="24"/>
        </w:rPr>
      </w:pPr>
      <w:bookmarkStart w:id="1" w:name="_Hlk93071815"/>
      <w:bookmarkStart w:id="2" w:name="_Hlk94102611"/>
      <w:r w:rsidRPr="00EA4480">
        <w:rPr>
          <w:rFonts w:ascii="Read" w:hAnsi="Read" w:cs="Read"/>
          <w:sz w:val="20"/>
          <w:szCs w:val="24"/>
        </w:rPr>
        <w:t xml:space="preserve">In België bekleedt het merk Dacia met 15.240 inschrijvingen de 13de plaats in de rangschikking van personenwagens en bedrijfsvoertuigen. </w:t>
      </w:r>
      <w:bookmarkEnd w:id="1"/>
      <w:r w:rsidRPr="00EA4480">
        <w:rPr>
          <w:rFonts w:ascii="Read" w:hAnsi="Read" w:cs="Read"/>
          <w:sz w:val="20"/>
          <w:szCs w:val="24"/>
        </w:rPr>
        <w:t xml:space="preserve">Met Dacia </w:t>
      </w:r>
      <w:proofErr w:type="spellStart"/>
      <w:r w:rsidRPr="00EA4480">
        <w:rPr>
          <w:rFonts w:ascii="Read" w:hAnsi="Read" w:cs="Read"/>
          <w:sz w:val="20"/>
          <w:szCs w:val="24"/>
        </w:rPr>
        <w:t>Sandero</w:t>
      </w:r>
      <w:proofErr w:type="spellEnd"/>
      <w:r w:rsidRPr="00EA4480">
        <w:rPr>
          <w:rFonts w:ascii="Read" w:hAnsi="Read" w:cs="Read"/>
          <w:sz w:val="20"/>
          <w:szCs w:val="24"/>
        </w:rPr>
        <w:t xml:space="preserve"> op de zesde plaats en Dacia Duster op de tiende plaats staat het merk met twee modellen in de top 10 van de populairste personenwagens op de markt.</w:t>
      </w:r>
    </w:p>
    <w:p w14:paraId="3714EFC3" w14:textId="77777777" w:rsidR="00EA4480" w:rsidRPr="00EA4480" w:rsidRDefault="00EA4480" w:rsidP="00EA4480">
      <w:pPr>
        <w:rPr>
          <w:rFonts w:ascii="Read" w:hAnsi="Read" w:cs="Read"/>
          <w:sz w:val="20"/>
          <w:szCs w:val="24"/>
        </w:rPr>
      </w:pPr>
      <w:r w:rsidRPr="00EA4480">
        <w:rPr>
          <w:rFonts w:ascii="Read" w:hAnsi="Read" w:cs="Read"/>
          <w:sz w:val="20"/>
          <w:szCs w:val="24"/>
        </w:rPr>
        <w:t xml:space="preserve">Wat betreft </w:t>
      </w:r>
      <w:r w:rsidRPr="00EA4480">
        <w:rPr>
          <w:rFonts w:ascii="Read" w:hAnsi="Read" w:cs="Read"/>
          <w:b/>
          <w:bCs/>
          <w:sz w:val="20"/>
          <w:szCs w:val="24"/>
        </w:rPr>
        <w:t>de verkoop aan particulieren</w:t>
      </w:r>
      <w:r w:rsidRPr="00EA4480">
        <w:rPr>
          <w:rFonts w:ascii="Read" w:hAnsi="Read" w:cs="Read"/>
          <w:sz w:val="20"/>
          <w:szCs w:val="24"/>
        </w:rPr>
        <w:t xml:space="preserve"> </w:t>
      </w:r>
      <w:r w:rsidRPr="00EA4480">
        <w:rPr>
          <w:rFonts w:ascii="Read" w:hAnsi="Read" w:cs="Read"/>
          <w:b/>
          <w:bCs/>
          <w:sz w:val="20"/>
          <w:szCs w:val="24"/>
        </w:rPr>
        <w:t>bevestigt Dacia zijn vijfde positie met een marktaandeel van 6%.</w:t>
      </w:r>
      <w:r w:rsidRPr="00EA4480">
        <w:rPr>
          <w:rFonts w:ascii="Read" w:hAnsi="Read" w:cs="Read"/>
          <w:sz w:val="20"/>
          <w:szCs w:val="24"/>
        </w:rPr>
        <w:t xml:space="preserve"> Dit heeft het merk te danken aan het succes van de derde generatie van </w:t>
      </w:r>
      <w:proofErr w:type="spellStart"/>
      <w:r w:rsidRPr="00EA4480">
        <w:rPr>
          <w:rFonts w:ascii="Read" w:hAnsi="Read" w:cs="Read"/>
          <w:sz w:val="20"/>
          <w:szCs w:val="24"/>
        </w:rPr>
        <w:t>Sandero</w:t>
      </w:r>
      <w:proofErr w:type="spellEnd"/>
      <w:r w:rsidRPr="00EA4480">
        <w:rPr>
          <w:rFonts w:ascii="Read" w:hAnsi="Read" w:cs="Read"/>
          <w:sz w:val="20"/>
          <w:szCs w:val="24"/>
        </w:rPr>
        <w:t xml:space="preserve"> en de SUV Dacia Duster.</w:t>
      </w:r>
    </w:p>
    <w:p w14:paraId="393EDE30" w14:textId="77777777" w:rsidR="00EA4480" w:rsidRPr="00EA4480" w:rsidRDefault="00EA4480" w:rsidP="00EA4480">
      <w:pPr>
        <w:rPr>
          <w:rFonts w:ascii="Read" w:hAnsi="Read" w:cs="Read"/>
          <w:sz w:val="20"/>
          <w:szCs w:val="24"/>
        </w:rPr>
      </w:pPr>
      <w:r w:rsidRPr="00EA4480">
        <w:rPr>
          <w:rFonts w:ascii="Read" w:hAnsi="Read" w:cs="Read"/>
          <w:sz w:val="20"/>
          <w:szCs w:val="24"/>
        </w:rPr>
        <w:t xml:space="preserve">Nieuwe </w:t>
      </w:r>
      <w:proofErr w:type="spellStart"/>
      <w:r w:rsidRPr="00EA4480">
        <w:rPr>
          <w:rFonts w:ascii="Read" w:hAnsi="Read" w:cs="Read"/>
          <w:sz w:val="20"/>
          <w:szCs w:val="24"/>
        </w:rPr>
        <w:t>Sandero</w:t>
      </w:r>
      <w:proofErr w:type="spellEnd"/>
      <w:r w:rsidRPr="00EA4480">
        <w:rPr>
          <w:rFonts w:ascii="Read" w:hAnsi="Read" w:cs="Read"/>
          <w:sz w:val="20"/>
          <w:szCs w:val="24"/>
        </w:rPr>
        <w:t>, die in januari 2021 wordt gecommercialiseerd, staat met 6.323 verkochte voertuigen comfortabel op de eerste plaats in de verkoop aan particulieren voor alle segmenten samen. Dacia Duster wordt bovendien als eerste SUV in het C-segment aan particulieren verkocht.</w:t>
      </w:r>
    </w:p>
    <w:bookmarkEnd w:id="2"/>
    <w:p w14:paraId="3BDEA2D1" w14:textId="77777777" w:rsidR="00EA4480" w:rsidRPr="00EA4480" w:rsidRDefault="00EA4480" w:rsidP="00EA4480">
      <w:pPr>
        <w:rPr>
          <w:rFonts w:ascii="Read" w:hAnsi="Read" w:cs="Read"/>
          <w:sz w:val="20"/>
          <w:szCs w:val="24"/>
        </w:rPr>
      </w:pPr>
    </w:p>
    <w:p w14:paraId="6718FB6C" w14:textId="77777777" w:rsidR="00EA4480" w:rsidRPr="00EA4480" w:rsidRDefault="00EA4480" w:rsidP="00EA4480">
      <w:pPr>
        <w:rPr>
          <w:rFonts w:ascii="Read" w:hAnsi="Read" w:cs="Read"/>
          <w:sz w:val="20"/>
          <w:szCs w:val="24"/>
        </w:rPr>
      </w:pPr>
      <w:r w:rsidRPr="00EA4480">
        <w:rPr>
          <w:rFonts w:ascii="Read" w:hAnsi="Read" w:cs="Read"/>
          <w:sz w:val="20"/>
          <w:szCs w:val="24"/>
        </w:rPr>
        <w:t>Met de ECO-G-motoren beschikken beide modellen over een erg succesvol bi-</w:t>
      </w:r>
      <w:proofErr w:type="spellStart"/>
      <w:r w:rsidRPr="00EA4480">
        <w:rPr>
          <w:rFonts w:ascii="Read" w:hAnsi="Read" w:cs="Read"/>
          <w:sz w:val="20"/>
          <w:szCs w:val="24"/>
        </w:rPr>
        <w:t>fuel</w:t>
      </w:r>
      <w:proofErr w:type="spellEnd"/>
      <w:r w:rsidRPr="00EA4480">
        <w:rPr>
          <w:rFonts w:ascii="Read" w:hAnsi="Read" w:cs="Read"/>
          <w:sz w:val="20"/>
          <w:szCs w:val="24"/>
        </w:rPr>
        <w:t xml:space="preserve">-gamma met benzine en lpg. De verkoop van de ECO-G-motoren vertegenwoordigt voor </w:t>
      </w:r>
      <w:proofErr w:type="spellStart"/>
      <w:r w:rsidRPr="00EA4480">
        <w:rPr>
          <w:rFonts w:ascii="Read" w:hAnsi="Read" w:cs="Read"/>
          <w:sz w:val="20"/>
          <w:szCs w:val="24"/>
        </w:rPr>
        <w:t>Sandero</w:t>
      </w:r>
      <w:proofErr w:type="spellEnd"/>
      <w:r w:rsidRPr="00EA4480">
        <w:rPr>
          <w:rFonts w:ascii="Read" w:hAnsi="Read" w:cs="Read"/>
          <w:sz w:val="20"/>
          <w:szCs w:val="24"/>
        </w:rPr>
        <w:t xml:space="preserve"> en Duster respectievelijk 19% en 11% van de totale verkoop.</w:t>
      </w:r>
    </w:p>
    <w:p w14:paraId="447253B9" w14:textId="77777777" w:rsidR="00EA4480" w:rsidRPr="00EA4480" w:rsidRDefault="00EA4480" w:rsidP="00EA4480">
      <w:pPr>
        <w:rPr>
          <w:rFonts w:ascii="Read" w:hAnsi="Read" w:cs="Read"/>
          <w:sz w:val="20"/>
          <w:szCs w:val="24"/>
        </w:rPr>
      </w:pPr>
      <w:r w:rsidRPr="00EA4480">
        <w:rPr>
          <w:rFonts w:ascii="Read" w:hAnsi="Read" w:cs="Read"/>
          <w:sz w:val="20"/>
          <w:szCs w:val="24"/>
        </w:rPr>
        <w:t xml:space="preserve">2021 was het lanceringsjaar van Dacia Spring, een 100% elektrisch en toegankelijk stadsvoertuig met de looks van een SUV. Bestellingen voor dit voertuig met een basisprijs van 17.490 euro waren mogelijk vanaf september 2021 en aan het einde van het jaar werd de kaap van 500 bestelde voertuigen al bereikt. De AUTOBEST-jury heeft Dacia Spring zopas verkozen tot ‘Best </w:t>
      </w:r>
      <w:proofErr w:type="spellStart"/>
      <w:r w:rsidRPr="00EA4480">
        <w:rPr>
          <w:rFonts w:ascii="Read" w:hAnsi="Read" w:cs="Read"/>
          <w:sz w:val="20"/>
          <w:szCs w:val="24"/>
        </w:rPr>
        <w:t>Buy</w:t>
      </w:r>
      <w:proofErr w:type="spellEnd"/>
      <w:r w:rsidRPr="00EA4480">
        <w:rPr>
          <w:rFonts w:ascii="Read" w:hAnsi="Read" w:cs="Read"/>
          <w:sz w:val="20"/>
          <w:szCs w:val="24"/>
        </w:rPr>
        <w:t xml:space="preserve"> Car of Europe 2022’</w:t>
      </w:r>
    </w:p>
    <w:p w14:paraId="06FC2A53" w14:textId="77777777" w:rsidR="00EC59CA" w:rsidRPr="007330D8" w:rsidRDefault="00EC59CA" w:rsidP="002348C9">
      <w:pPr>
        <w:rPr>
          <w:rFonts w:ascii="Read" w:hAnsi="Read" w:cs="Read"/>
          <w:sz w:val="20"/>
          <w:szCs w:val="24"/>
        </w:rPr>
      </w:pPr>
    </w:p>
    <w:p w14:paraId="7078EA7F" w14:textId="53E73E53" w:rsidR="007330D8" w:rsidRDefault="007330D8" w:rsidP="00B34147">
      <w:pPr>
        <w:rPr>
          <w:rFonts w:ascii="Read" w:hAnsi="Read" w:cs="Read"/>
          <w:sz w:val="20"/>
          <w:szCs w:val="24"/>
        </w:rPr>
      </w:pPr>
    </w:p>
    <w:p w14:paraId="694EE259" w14:textId="124E5543" w:rsidR="00A616BC" w:rsidRDefault="00A616BC" w:rsidP="00B34147">
      <w:pPr>
        <w:rPr>
          <w:rFonts w:ascii="Read" w:hAnsi="Read" w:cs="Read"/>
          <w:sz w:val="20"/>
          <w:szCs w:val="24"/>
        </w:rPr>
      </w:pPr>
    </w:p>
    <w:p w14:paraId="6229B884" w14:textId="75987D3C" w:rsidR="00A616BC" w:rsidRDefault="00A616BC" w:rsidP="00B34147">
      <w:pPr>
        <w:rPr>
          <w:rFonts w:ascii="Read" w:hAnsi="Read" w:cs="Read"/>
          <w:sz w:val="20"/>
          <w:szCs w:val="24"/>
        </w:rPr>
      </w:pPr>
    </w:p>
    <w:p w14:paraId="76096C77" w14:textId="77777777" w:rsidR="00A616BC" w:rsidRPr="007330D8" w:rsidRDefault="00A616BC" w:rsidP="00B34147">
      <w:pPr>
        <w:rPr>
          <w:rFonts w:ascii="Read" w:hAnsi="Read" w:cs="Read"/>
          <w:sz w:val="20"/>
          <w:szCs w:val="24"/>
        </w:rPr>
      </w:pPr>
    </w:p>
    <w:p w14:paraId="69C8FF66" w14:textId="07349CD8" w:rsidR="007330D8" w:rsidRPr="00B34147" w:rsidRDefault="007330D8" w:rsidP="00B34147">
      <w:pPr>
        <w:rPr>
          <w:rFonts w:ascii="Dacia Block" w:hAnsi="Dacia Block" w:cs="Dacia Block"/>
          <w:caps/>
          <w:color w:val="646B52" w:themeColor="text2"/>
          <w:sz w:val="24"/>
        </w:rPr>
      </w:pPr>
      <w:r>
        <w:rPr>
          <w:rFonts w:ascii="Dacia Block" w:hAnsi="Dacia Block"/>
          <w:caps/>
          <w:color w:val="646B52" w:themeColor="text2"/>
          <w:sz w:val="24"/>
        </w:rPr>
        <w:lastRenderedPageBreak/>
        <w:t>Een hoger gepositioneerd gamma</w:t>
      </w:r>
    </w:p>
    <w:p w14:paraId="5EFAD03B" w14:textId="0C88617D" w:rsidR="007330D8" w:rsidRPr="007330D8" w:rsidRDefault="007330D8" w:rsidP="002348C9">
      <w:pPr>
        <w:rPr>
          <w:rFonts w:ascii="Read" w:hAnsi="Read" w:cs="Read"/>
          <w:sz w:val="20"/>
          <w:szCs w:val="24"/>
        </w:rPr>
      </w:pPr>
      <w:r>
        <w:rPr>
          <w:rFonts w:ascii="Read" w:hAnsi="Read"/>
          <w:sz w:val="20"/>
          <w:szCs w:val="24"/>
        </w:rPr>
        <w:t xml:space="preserve">Het </w:t>
      </w:r>
      <w:r>
        <w:rPr>
          <w:rFonts w:ascii="Read" w:hAnsi="Read"/>
          <w:b/>
          <w:bCs/>
          <w:sz w:val="20"/>
          <w:szCs w:val="24"/>
        </w:rPr>
        <w:t>DACIA</w:t>
      </w:r>
      <w:r>
        <w:rPr>
          <w:rFonts w:ascii="Read" w:hAnsi="Read"/>
          <w:sz w:val="20"/>
          <w:szCs w:val="24"/>
        </w:rPr>
        <w:t xml:space="preserve">-gamma, opgebouwd rond uitrusting die essentieel is voor de klanten, trekt steeds meer klanten aan met de best uitgeruste versies. Zo opteerde 90% van de </w:t>
      </w:r>
      <w:r>
        <w:rPr>
          <w:rFonts w:ascii="Read" w:hAnsi="Read"/>
          <w:b/>
          <w:bCs/>
          <w:sz w:val="20"/>
          <w:szCs w:val="24"/>
        </w:rPr>
        <w:t>DACIA Spring</w:t>
      </w:r>
      <w:r>
        <w:rPr>
          <w:rFonts w:ascii="Read" w:hAnsi="Read"/>
          <w:sz w:val="20"/>
          <w:szCs w:val="24"/>
        </w:rPr>
        <w:t xml:space="preserve">-klanten voor de uitvoering </w:t>
      </w:r>
      <w:r>
        <w:rPr>
          <w:rFonts w:ascii="Read" w:hAnsi="Read"/>
          <w:i/>
          <w:iCs/>
          <w:sz w:val="20"/>
          <w:szCs w:val="24"/>
        </w:rPr>
        <w:t>Comfort Plus</w:t>
      </w:r>
      <w:r>
        <w:rPr>
          <w:rFonts w:ascii="Read" w:hAnsi="Read"/>
          <w:sz w:val="20"/>
          <w:szCs w:val="24"/>
        </w:rPr>
        <w:t xml:space="preserve">, neemt de </w:t>
      </w:r>
      <w:proofErr w:type="spellStart"/>
      <w:r>
        <w:rPr>
          <w:rFonts w:ascii="Read" w:hAnsi="Read"/>
          <w:sz w:val="20"/>
          <w:szCs w:val="24"/>
        </w:rPr>
        <w:t>Stepway</w:t>
      </w:r>
      <w:proofErr w:type="spellEnd"/>
      <w:r>
        <w:rPr>
          <w:rFonts w:ascii="Read" w:hAnsi="Read"/>
          <w:sz w:val="20"/>
          <w:szCs w:val="24"/>
        </w:rPr>
        <w:t xml:space="preserve">-versie 70% van de </w:t>
      </w:r>
      <w:proofErr w:type="spellStart"/>
      <w:r>
        <w:rPr>
          <w:rFonts w:ascii="Read" w:hAnsi="Read"/>
          <w:b/>
          <w:bCs/>
          <w:sz w:val="20"/>
          <w:szCs w:val="24"/>
        </w:rPr>
        <w:t>Sandero</w:t>
      </w:r>
      <w:proofErr w:type="spellEnd"/>
      <w:r>
        <w:rPr>
          <w:rFonts w:ascii="Read" w:hAnsi="Read"/>
          <w:sz w:val="20"/>
          <w:szCs w:val="24"/>
        </w:rPr>
        <w:t xml:space="preserve">-verkoop voor zijn rekening en geeft 60% van de </w:t>
      </w:r>
      <w:r>
        <w:rPr>
          <w:rFonts w:ascii="Read" w:hAnsi="Read"/>
          <w:b/>
          <w:bCs/>
          <w:sz w:val="20"/>
          <w:szCs w:val="24"/>
        </w:rPr>
        <w:t>Duster</w:t>
      </w:r>
      <w:r>
        <w:rPr>
          <w:rFonts w:ascii="Read" w:hAnsi="Read"/>
          <w:sz w:val="20"/>
          <w:szCs w:val="24"/>
        </w:rPr>
        <w:t xml:space="preserve">-klanten de voorkeur aan het </w:t>
      </w:r>
      <w:r>
        <w:rPr>
          <w:rFonts w:ascii="Read" w:hAnsi="Read"/>
          <w:i/>
          <w:iCs/>
          <w:sz w:val="20"/>
          <w:szCs w:val="24"/>
        </w:rPr>
        <w:t>Prestige</w:t>
      </w:r>
      <w:r>
        <w:rPr>
          <w:rFonts w:ascii="Read" w:hAnsi="Read"/>
          <w:sz w:val="20"/>
          <w:szCs w:val="24"/>
        </w:rPr>
        <w:t xml:space="preserve">-model. </w:t>
      </w:r>
    </w:p>
    <w:p w14:paraId="57136204" w14:textId="77777777" w:rsidR="007330D8" w:rsidRPr="007330D8" w:rsidRDefault="007330D8" w:rsidP="002348C9">
      <w:pPr>
        <w:rPr>
          <w:rFonts w:ascii="Read" w:hAnsi="Read" w:cs="Read"/>
          <w:sz w:val="20"/>
          <w:szCs w:val="24"/>
        </w:rPr>
      </w:pPr>
    </w:p>
    <w:p w14:paraId="1DA41397" w14:textId="54207E53" w:rsidR="007330D8" w:rsidRPr="007330D8" w:rsidRDefault="007330D8" w:rsidP="002348C9">
      <w:pPr>
        <w:rPr>
          <w:rFonts w:ascii="Read" w:hAnsi="Read" w:cs="Read"/>
          <w:sz w:val="20"/>
          <w:szCs w:val="24"/>
        </w:rPr>
      </w:pPr>
      <w:r>
        <w:rPr>
          <w:rFonts w:ascii="Read" w:hAnsi="Read"/>
          <w:sz w:val="20"/>
          <w:szCs w:val="24"/>
        </w:rPr>
        <w:t>Die voorkeur voor de</w:t>
      </w:r>
      <w:r w:rsidR="00626F1B">
        <w:rPr>
          <w:rFonts w:ascii="Read" w:hAnsi="Read"/>
          <w:sz w:val="20"/>
          <w:szCs w:val="24"/>
        </w:rPr>
        <w:t xml:space="preserve">ze </w:t>
      </w:r>
      <w:r w:rsidR="0050479F">
        <w:rPr>
          <w:rFonts w:ascii="Read" w:hAnsi="Read"/>
          <w:sz w:val="20"/>
          <w:szCs w:val="24"/>
        </w:rPr>
        <w:t>best</w:t>
      </w:r>
      <w:r w:rsidR="00626F1B">
        <w:rPr>
          <w:rFonts w:ascii="Read" w:hAnsi="Read"/>
          <w:sz w:val="20"/>
          <w:szCs w:val="24"/>
        </w:rPr>
        <w:t xml:space="preserve"> uitgeruste </w:t>
      </w:r>
      <w:r>
        <w:rPr>
          <w:rFonts w:ascii="Read" w:hAnsi="Read"/>
          <w:sz w:val="20"/>
          <w:szCs w:val="24"/>
        </w:rPr>
        <w:t xml:space="preserve">versies gaat gepaard met een veroveringspercentage (uitgezonderd Renault Group) van 60%. En bij vervanging van de wagen blijft 75% van de DACIA-klanten binnen Renault Group. </w:t>
      </w:r>
    </w:p>
    <w:p w14:paraId="3A903D0E" w14:textId="77777777" w:rsidR="007330D8" w:rsidRPr="007330D8" w:rsidRDefault="007330D8" w:rsidP="00B34147">
      <w:pPr>
        <w:rPr>
          <w:rFonts w:ascii="Read" w:hAnsi="Read" w:cs="Read"/>
          <w:sz w:val="20"/>
          <w:szCs w:val="24"/>
        </w:rPr>
      </w:pPr>
    </w:p>
    <w:p w14:paraId="4A831A93" w14:textId="77777777" w:rsidR="007330D8" w:rsidRPr="00B34147" w:rsidRDefault="007330D8" w:rsidP="00B34147">
      <w:pPr>
        <w:rPr>
          <w:rFonts w:ascii="Dacia Block" w:hAnsi="Dacia Block" w:cs="Dacia Block"/>
          <w:caps/>
          <w:color w:val="646B52" w:themeColor="text2"/>
          <w:sz w:val="24"/>
        </w:rPr>
      </w:pPr>
      <w:r>
        <w:rPr>
          <w:rFonts w:ascii="Dacia Block" w:hAnsi="Dacia Block"/>
          <w:caps/>
          <w:color w:val="646B52" w:themeColor="text2"/>
          <w:sz w:val="24"/>
        </w:rPr>
        <w:t>Positieve vooruitzichten voor 2022</w:t>
      </w:r>
    </w:p>
    <w:p w14:paraId="229F6719" w14:textId="62D87464" w:rsidR="007330D8" w:rsidRPr="007330D8" w:rsidRDefault="007330D8" w:rsidP="00B34147">
      <w:pPr>
        <w:rPr>
          <w:rFonts w:ascii="Read" w:hAnsi="Read" w:cs="Read"/>
          <w:sz w:val="20"/>
          <w:szCs w:val="24"/>
        </w:rPr>
      </w:pPr>
      <w:r>
        <w:rPr>
          <w:rFonts w:ascii="Read" w:hAnsi="Read"/>
          <w:sz w:val="20"/>
          <w:szCs w:val="24"/>
        </w:rPr>
        <w:t xml:space="preserve">In 2022 wordt </w:t>
      </w:r>
      <w:r>
        <w:rPr>
          <w:rFonts w:ascii="Read" w:hAnsi="Read"/>
          <w:b/>
          <w:bCs/>
          <w:sz w:val="20"/>
          <w:szCs w:val="24"/>
        </w:rPr>
        <w:t>Jogger</w:t>
      </w:r>
      <w:r>
        <w:rPr>
          <w:rFonts w:ascii="Read" w:hAnsi="Read"/>
          <w:sz w:val="20"/>
          <w:szCs w:val="24"/>
        </w:rPr>
        <w:t xml:space="preserve"> toegevoegd aan de succesmodellen van het DACIA-gamma. De heruitgevonden gezinswagen met zeven zitplaatsen beantwoordt aan de behoeften van klanten die comfort, ruimte en moduleerbaarheid zoeken.</w:t>
      </w:r>
    </w:p>
    <w:p w14:paraId="584300EC" w14:textId="77777777" w:rsidR="007330D8" w:rsidRPr="007330D8" w:rsidRDefault="007330D8" w:rsidP="00B34147">
      <w:pPr>
        <w:rPr>
          <w:rFonts w:ascii="Read" w:hAnsi="Read" w:cs="Read"/>
          <w:sz w:val="20"/>
          <w:szCs w:val="24"/>
        </w:rPr>
      </w:pPr>
    </w:p>
    <w:p w14:paraId="1D874B95" w14:textId="247AACA1" w:rsidR="007330D8" w:rsidRPr="007330D8" w:rsidRDefault="007330D8" w:rsidP="00B34147">
      <w:pPr>
        <w:rPr>
          <w:rFonts w:ascii="Read" w:hAnsi="Read" w:cs="Read"/>
          <w:sz w:val="20"/>
          <w:szCs w:val="24"/>
        </w:rPr>
      </w:pPr>
      <w:r>
        <w:rPr>
          <w:rFonts w:ascii="Read" w:hAnsi="Read"/>
          <w:sz w:val="20"/>
          <w:szCs w:val="24"/>
        </w:rPr>
        <w:t>Ook wordt de uitrol van het strategisch plan voortgezet in 2022 met de introductie van de nieuwe merkidentiteit in het netwerk (vanaf het eerste semester) en op de producten (op het einde van het jaar).</w:t>
      </w:r>
    </w:p>
    <w:p w14:paraId="6A6B518B" w14:textId="77777777" w:rsidR="007330D8" w:rsidRPr="007330D8" w:rsidRDefault="007330D8" w:rsidP="00B34147">
      <w:pPr>
        <w:rPr>
          <w:rFonts w:ascii="Read" w:hAnsi="Read" w:cs="Read"/>
          <w:sz w:val="20"/>
          <w:szCs w:val="24"/>
        </w:rPr>
      </w:pPr>
    </w:p>
    <w:p w14:paraId="45F9A8AA" w14:textId="350F8C35" w:rsidR="00857ACA" w:rsidRDefault="007330D8" w:rsidP="002348C9">
      <w:pPr>
        <w:spacing w:line="280" w:lineRule="exact"/>
        <w:jc w:val="left"/>
        <w:rPr>
          <w:rFonts w:ascii="Read" w:hAnsi="Read" w:cs="Read"/>
          <w:sz w:val="20"/>
          <w:szCs w:val="24"/>
        </w:rPr>
      </w:pPr>
      <w:r>
        <w:rPr>
          <w:rFonts w:ascii="Read" w:hAnsi="Read"/>
          <w:sz w:val="20"/>
          <w:szCs w:val="24"/>
        </w:rPr>
        <w:t xml:space="preserve">Wereldwijde volumes 2021: </w:t>
      </w:r>
      <w:r w:rsidR="007D3692">
        <w:rPr>
          <w:rFonts w:ascii="Read" w:hAnsi="Read"/>
          <w:sz w:val="20"/>
          <w:szCs w:val="24"/>
        </w:rPr>
        <w:t>537.095</w:t>
      </w:r>
    </w:p>
    <w:tbl>
      <w:tblPr>
        <w:tblStyle w:val="Grilledutableau"/>
        <w:tblW w:w="0" w:type="auto"/>
        <w:tblLook w:val="04A0" w:firstRow="1" w:lastRow="0" w:firstColumn="1" w:lastColumn="0" w:noHBand="0" w:noVBand="1"/>
      </w:tblPr>
      <w:tblGrid>
        <w:gridCol w:w="2547"/>
        <w:gridCol w:w="1417"/>
      </w:tblGrid>
      <w:tr w:rsidR="00857ACA" w14:paraId="1C265267" w14:textId="77777777" w:rsidTr="006308A9">
        <w:tc>
          <w:tcPr>
            <w:tcW w:w="2547" w:type="dxa"/>
          </w:tcPr>
          <w:p w14:paraId="02132261" w14:textId="5DB8FF56" w:rsidR="00857ACA" w:rsidRDefault="00857ACA" w:rsidP="002348C9">
            <w:pPr>
              <w:spacing w:line="280" w:lineRule="exact"/>
              <w:jc w:val="left"/>
              <w:rPr>
                <w:rFonts w:ascii="Read" w:hAnsi="Read" w:cs="Read"/>
                <w:sz w:val="20"/>
                <w:szCs w:val="24"/>
              </w:rPr>
            </w:pPr>
            <w:r>
              <w:rPr>
                <w:rFonts w:ascii="Read" w:hAnsi="Read"/>
                <w:sz w:val="20"/>
                <w:szCs w:val="24"/>
              </w:rPr>
              <w:t xml:space="preserve">DACIA </w:t>
            </w:r>
            <w:proofErr w:type="spellStart"/>
            <w:r>
              <w:rPr>
                <w:rFonts w:ascii="Read" w:hAnsi="Read"/>
                <w:sz w:val="20"/>
                <w:szCs w:val="24"/>
              </w:rPr>
              <w:t>Sandero</w:t>
            </w:r>
            <w:proofErr w:type="spellEnd"/>
          </w:p>
        </w:tc>
        <w:tc>
          <w:tcPr>
            <w:tcW w:w="1417" w:type="dxa"/>
          </w:tcPr>
          <w:p w14:paraId="331A89D4" w14:textId="36B9575D" w:rsidR="00857ACA" w:rsidRDefault="00654FB3" w:rsidP="002348C9">
            <w:pPr>
              <w:spacing w:line="280" w:lineRule="exact"/>
              <w:jc w:val="left"/>
              <w:rPr>
                <w:rFonts w:ascii="Read" w:hAnsi="Read" w:cs="Read"/>
                <w:sz w:val="20"/>
                <w:szCs w:val="24"/>
              </w:rPr>
            </w:pPr>
            <w:r>
              <w:rPr>
                <w:rFonts w:ascii="Read" w:hAnsi="Read"/>
                <w:sz w:val="20"/>
                <w:szCs w:val="24"/>
              </w:rPr>
              <w:t>226.</w:t>
            </w:r>
            <w:r w:rsidR="007D3692">
              <w:rPr>
                <w:rFonts w:ascii="Read" w:hAnsi="Read"/>
                <w:sz w:val="20"/>
                <w:szCs w:val="24"/>
              </w:rPr>
              <w:t>825</w:t>
            </w:r>
          </w:p>
        </w:tc>
      </w:tr>
      <w:tr w:rsidR="00857ACA" w14:paraId="306D4411" w14:textId="77777777" w:rsidTr="006308A9">
        <w:tc>
          <w:tcPr>
            <w:tcW w:w="2547" w:type="dxa"/>
          </w:tcPr>
          <w:p w14:paraId="0533EF5F" w14:textId="213D8DD2" w:rsidR="00857ACA" w:rsidRDefault="00654FB3" w:rsidP="002348C9">
            <w:pPr>
              <w:spacing w:line="280" w:lineRule="exact"/>
              <w:jc w:val="left"/>
              <w:rPr>
                <w:rFonts w:ascii="Read" w:hAnsi="Read" w:cs="Read"/>
                <w:sz w:val="20"/>
                <w:szCs w:val="24"/>
              </w:rPr>
            </w:pPr>
            <w:r>
              <w:rPr>
                <w:rFonts w:ascii="Read" w:hAnsi="Read"/>
                <w:sz w:val="20"/>
                <w:szCs w:val="24"/>
              </w:rPr>
              <w:t>DACIA Duster</w:t>
            </w:r>
          </w:p>
        </w:tc>
        <w:tc>
          <w:tcPr>
            <w:tcW w:w="1417" w:type="dxa"/>
          </w:tcPr>
          <w:p w14:paraId="3472BA99" w14:textId="65E49F4B" w:rsidR="00857ACA" w:rsidRDefault="00654FB3" w:rsidP="002348C9">
            <w:pPr>
              <w:spacing w:line="280" w:lineRule="exact"/>
              <w:jc w:val="left"/>
              <w:rPr>
                <w:rFonts w:ascii="Read" w:hAnsi="Read" w:cs="Read"/>
                <w:sz w:val="20"/>
                <w:szCs w:val="24"/>
              </w:rPr>
            </w:pPr>
            <w:r>
              <w:rPr>
                <w:rFonts w:ascii="Read" w:hAnsi="Read"/>
                <w:sz w:val="20"/>
                <w:szCs w:val="24"/>
              </w:rPr>
              <w:t>186.</w:t>
            </w:r>
            <w:r w:rsidR="007D3692">
              <w:rPr>
                <w:rFonts w:ascii="Read" w:hAnsi="Read"/>
                <w:sz w:val="20"/>
                <w:szCs w:val="24"/>
              </w:rPr>
              <w:t>001</w:t>
            </w:r>
          </w:p>
        </w:tc>
      </w:tr>
      <w:tr w:rsidR="00857ACA" w14:paraId="4E3B10EC" w14:textId="77777777" w:rsidTr="006308A9">
        <w:tc>
          <w:tcPr>
            <w:tcW w:w="2547" w:type="dxa"/>
          </w:tcPr>
          <w:p w14:paraId="6AD91AC3" w14:textId="3DCF2C65" w:rsidR="00857ACA" w:rsidRDefault="003B75CE" w:rsidP="002348C9">
            <w:pPr>
              <w:spacing w:line="280" w:lineRule="exact"/>
              <w:jc w:val="left"/>
              <w:rPr>
                <w:rFonts w:ascii="Read" w:hAnsi="Read" w:cs="Read"/>
                <w:sz w:val="20"/>
                <w:szCs w:val="24"/>
              </w:rPr>
            </w:pPr>
            <w:r>
              <w:rPr>
                <w:rFonts w:ascii="Read" w:hAnsi="Read"/>
                <w:sz w:val="20"/>
                <w:szCs w:val="24"/>
              </w:rPr>
              <w:t>DACIA Spring</w:t>
            </w:r>
          </w:p>
        </w:tc>
        <w:tc>
          <w:tcPr>
            <w:tcW w:w="1417" w:type="dxa"/>
          </w:tcPr>
          <w:p w14:paraId="25E49BD5" w14:textId="001EAFD8" w:rsidR="00857ACA" w:rsidRDefault="003B75CE" w:rsidP="002348C9">
            <w:pPr>
              <w:spacing w:line="280" w:lineRule="exact"/>
              <w:jc w:val="left"/>
              <w:rPr>
                <w:rFonts w:ascii="Read" w:hAnsi="Read" w:cs="Read"/>
                <w:sz w:val="20"/>
                <w:szCs w:val="24"/>
              </w:rPr>
            </w:pPr>
            <w:r>
              <w:rPr>
                <w:rFonts w:ascii="Read" w:hAnsi="Read"/>
                <w:sz w:val="20"/>
                <w:szCs w:val="24"/>
              </w:rPr>
              <w:t>27.</w:t>
            </w:r>
            <w:r w:rsidR="007D3692">
              <w:rPr>
                <w:rFonts w:ascii="Read" w:hAnsi="Read"/>
                <w:sz w:val="20"/>
                <w:szCs w:val="24"/>
              </w:rPr>
              <w:t>876</w:t>
            </w:r>
          </w:p>
        </w:tc>
      </w:tr>
      <w:tr w:rsidR="00857ACA" w14:paraId="3E2A97C6" w14:textId="77777777" w:rsidTr="006308A9">
        <w:tc>
          <w:tcPr>
            <w:tcW w:w="2547" w:type="dxa"/>
          </w:tcPr>
          <w:p w14:paraId="4B04FFB5" w14:textId="15F53E92" w:rsidR="00857ACA" w:rsidRDefault="003B75CE" w:rsidP="002348C9">
            <w:pPr>
              <w:spacing w:line="280" w:lineRule="exact"/>
              <w:jc w:val="left"/>
              <w:rPr>
                <w:rFonts w:ascii="Read" w:hAnsi="Read" w:cs="Read"/>
                <w:sz w:val="20"/>
                <w:szCs w:val="24"/>
              </w:rPr>
            </w:pPr>
            <w:r>
              <w:rPr>
                <w:rFonts w:ascii="Read" w:hAnsi="Read"/>
                <w:sz w:val="20"/>
                <w:szCs w:val="24"/>
              </w:rPr>
              <w:t>DACIA Logan</w:t>
            </w:r>
          </w:p>
        </w:tc>
        <w:tc>
          <w:tcPr>
            <w:tcW w:w="1417" w:type="dxa"/>
          </w:tcPr>
          <w:p w14:paraId="19D291A8" w14:textId="31462EB0" w:rsidR="00857ACA" w:rsidRDefault="00A055C5" w:rsidP="002348C9">
            <w:pPr>
              <w:spacing w:line="280" w:lineRule="exact"/>
              <w:jc w:val="left"/>
              <w:rPr>
                <w:rFonts w:ascii="Read" w:hAnsi="Read" w:cs="Read"/>
                <w:sz w:val="20"/>
                <w:szCs w:val="24"/>
              </w:rPr>
            </w:pPr>
            <w:r>
              <w:rPr>
                <w:rFonts w:ascii="Read" w:hAnsi="Read"/>
                <w:sz w:val="20"/>
                <w:szCs w:val="24"/>
              </w:rPr>
              <w:t>27.</w:t>
            </w:r>
            <w:r w:rsidR="007D3692">
              <w:rPr>
                <w:rFonts w:ascii="Read" w:hAnsi="Read"/>
                <w:sz w:val="20"/>
                <w:szCs w:val="24"/>
              </w:rPr>
              <w:t>136</w:t>
            </w:r>
          </w:p>
        </w:tc>
      </w:tr>
      <w:tr w:rsidR="00A055C5" w14:paraId="0ABA6530" w14:textId="77777777" w:rsidTr="006308A9">
        <w:tc>
          <w:tcPr>
            <w:tcW w:w="2547" w:type="dxa"/>
          </w:tcPr>
          <w:p w14:paraId="2FD7FF29" w14:textId="44FA86EF" w:rsidR="00A055C5" w:rsidRPr="007330D8" w:rsidRDefault="006308A9" w:rsidP="00CE42EB">
            <w:pPr>
              <w:spacing w:line="280" w:lineRule="exact"/>
              <w:jc w:val="left"/>
              <w:rPr>
                <w:rFonts w:ascii="Read" w:hAnsi="Read" w:cs="Read"/>
                <w:sz w:val="20"/>
                <w:szCs w:val="24"/>
              </w:rPr>
            </w:pPr>
            <w:r>
              <w:rPr>
                <w:rFonts w:ascii="Read" w:hAnsi="Read"/>
                <w:sz w:val="20"/>
                <w:szCs w:val="24"/>
              </w:rPr>
              <w:t xml:space="preserve">DACIA </w:t>
            </w:r>
            <w:proofErr w:type="spellStart"/>
            <w:r>
              <w:rPr>
                <w:rFonts w:ascii="Read" w:hAnsi="Read"/>
                <w:sz w:val="20"/>
                <w:szCs w:val="24"/>
              </w:rPr>
              <w:t>Lodgy</w:t>
            </w:r>
            <w:proofErr w:type="spellEnd"/>
          </w:p>
        </w:tc>
        <w:tc>
          <w:tcPr>
            <w:tcW w:w="1417" w:type="dxa"/>
          </w:tcPr>
          <w:p w14:paraId="0C649BD1" w14:textId="064D292A" w:rsidR="00A055C5" w:rsidRDefault="001F2BAD" w:rsidP="002348C9">
            <w:pPr>
              <w:spacing w:line="280" w:lineRule="exact"/>
              <w:jc w:val="left"/>
              <w:rPr>
                <w:rFonts w:ascii="Read" w:hAnsi="Read" w:cs="Read"/>
                <w:sz w:val="20"/>
                <w:szCs w:val="24"/>
              </w:rPr>
            </w:pPr>
            <w:r>
              <w:rPr>
                <w:rFonts w:ascii="Read" w:hAnsi="Read"/>
                <w:sz w:val="20"/>
                <w:szCs w:val="24"/>
              </w:rPr>
              <w:t>24.</w:t>
            </w:r>
            <w:r w:rsidR="007D3692">
              <w:rPr>
                <w:rFonts w:ascii="Read" w:hAnsi="Read"/>
                <w:sz w:val="20"/>
                <w:szCs w:val="24"/>
              </w:rPr>
              <w:t>526</w:t>
            </w:r>
            <w:r>
              <w:rPr>
                <w:rFonts w:ascii="Read" w:hAnsi="Read"/>
                <w:sz w:val="20"/>
                <w:szCs w:val="24"/>
              </w:rPr>
              <w:t xml:space="preserve"> </w:t>
            </w:r>
          </w:p>
        </w:tc>
      </w:tr>
      <w:tr w:rsidR="006308A9" w14:paraId="3F83754A" w14:textId="77777777" w:rsidTr="006308A9">
        <w:tc>
          <w:tcPr>
            <w:tcW w:w="2547" w:type="dxa"/>
          </w:tcPr>
          <w:p w14:paraId="6C5B2F99" w14:textId="5B2E397C" w:rsidR="006308A9" w:rsidRPr="007330D8" w:rsidRDefault="006308A9" w:rsidP="006308A9">
            <w:pPr>
              <w:spacing w:line="280" w:lineRule="exact"/>
              <w:jc w:val="left"/>
              <w:rPr>
                <w:rFonts w:ascii="Read" w:hAnsi="Read" w:cs="Read"/>
                <w:sz w:val="20"/>
                <w:szCs w:val="24"/>
              </w:rPr>
            </w:pPr>
            <w:r>
              <w:rPr>
                <w:rFonts w:ascii="Read" w:hAnsi="Read"/>
                <w:sz w:val="20"/>
                <w:szCs w:val="24"/>
              </w:rPr>
              <w:t>DACIA Dokker</w:t>
            </w:r>
          </w:p>
        </w:tc>
        <w:tc>
          <w:tcPr>
            <w:tcW w:w="1417" w:type="dxa"/>
          </w:tcPr>
          <w:p w14:paraId="013DEB95" w14:textId="12BAAB66" w:rsidR="006308A9" w:rsidRPr="007330D8" w:rsidRDefault="006308A9" w:rsidP="006308A9">
            <w:pPr>
              <w:spacing w:line="280" w:lineRule="exact"/>
              <w:jc w:val="left"/>
              <w:rPr>
                <w:rFonts w:ascii="Read" w:hAnsi="Read" w:cs="Read"/>
                <w:sz w:val="20"/>
                <w:szCs w:val="24"/>
              </w:rPr>
            </w:pPr>
            <w:r>
              <w:rPr>
                <w:rFonts w:ascii="Read" w:hAnsi="Read"/>
                <w:sz w:val="20"/>
                <w:szCs w:val="24"/>
              </w:rPr>
              <w:t>44.</w:t>
            </w:r>
            <w:r w:rsidR="007D3692">
              <w:rPr>
                <w:rFonts w:ascii="Read" w:hAnsi="Read"/>
                <w:sz w:val="20"/>
                <w:szCs w:val="24"/>
              </w:rPr>
              <w:t>684</w:t>
            </w:r>
          </w:p>
        </w:tc>
      </w:tr>
      <w:tr w:rsidR="006308A9" w14:paraId="2320FEFA" w14:textId="77777777" w:rsidTr="006308A9">
        <w:tc>
          <w:tcPr>
            <w:tcW w:w="2547" w:type="dxa"/>
          </w:tcPr>
          <w:p w14:paraId="4FA05115" w14:textId="39B70BB1" w:rsidR="006308A9" w:rsidRPr="007330D8" w:rsidRDefault="006308A9" w:rsidP="006308A9">
            <w:pPr>
              <w:spacing w:line="280" w:lineRule="exact"/>
              <w:jc w:val="left"/>
              <w:rPr>
                <w:rFonts w:ascii="Read" w:hAnsi="Read" w:cs="Read"/>
                <w:sz w:val="20"/>
                <w:szCs w:val="24"/>
              </w:rPr>
            </w:pPr>
            <w:r>
              <w:rPr>
                <w:rFonts w:ascii="Read" w:hAnsi="Read"/>
                <w:sz w:val="20"/>
                <w:szCs w:val="24"/>
              </w:rPr>
              <w:t xml:space="preserve">DACIA Jogger en diversen </w:t>
            </w:r>
          </w:p>
        </w:tc>
        <w:tc>
          <w:tcPr>
            <w:tcW w:w="1417" w:type="dxa"/>
          </w:tcPr>
          <w:p w14:paraId="545384F8" w14:textId="2450BF6B" w:rsidR="006308A9" w:rsidRPr="007330D8" w:rsidRDefault="006308A9" w:rsidP="006308A9">
            <w:pPr>
              <w:spacing w:line="280" w:lineRule="exact"/>
              <w:jc w:val="left"/>
              <w:rPr>
                <w:rFonts w:ascii="Read" w:hAnsi="Read" w:cs="Read"/>
                <w:sz w:val="20"/>
                <w:szCs w:val="24"/>
              </w:rPr>
            </w:pPr>
            <w:r>
              <w:rPr>
                <w:rFonts w:ascii="Read" w:hAnsi="Read"/>
                <w:sz w:val="20"/>
                <w:szCs w:val="24"/>
              </w:rPr>
              <w:t>47</w:t>
            </w:r>
          </w:p>
        </w:tc>
      </w:tr>
    </w:tbl>
    <w:p w14:paraId="0A0E96DA" w14:textId="5C676860" w:rsidR="00C736A2" w:rsidRDefault="00C736A2" w:rsidP="00B34147"/>
    <w:p w14:paraId="04BD9F70" w14:textId="77777777" w:rsidR="00004A1C" w:rsidRDefault="00004A1C" w:rsidP="00FD35BE">
      <w:pPr>
        <w:rPr>
          <w:rFonts w:ascii="Dacia Block Light" w:hAnsi="Dacia Block Light" w:cs="Dacia Block Light"/>
          <w:b/>
          <w:bCs/>
          <w:color w:val="EC6528" w:themeColor="accent4"/>
          <w:sz w:val="22"/>
        </w:rPr>
      </w:pPr>
    </w:p>
    <w:p w14:paraId="2DA62689" w14:textId="615112D4" w:rsidR="00FD35BE" w:rsidRDefault="002667E2" w:rsidP="00FD35BE">
      <w:pPr>
        <w:rPr>
          <w:rFonts w:ascii="Dacia Block Light" w:hAnsi="Dacia Block Light" w:cs="Dacia Block Light"/>
          <w:b/>
          <w:bCs/>
          <w:color w:val="EC6528" w:themeColor="accent4"/>
          <w:sz w:val="22"/>
        </w:rPr>
      </w:pPr>
      <w:r>
        <w:rPr>
          <w:i/>
          <w:iCs/>
          <w:noProof/>
          <w:sz w:val="22"/>
        </w:rPr>
        <w:drawing>
          <wp:anchor distT="0" distB="0" distL="114300" distR="114300" simplePos="0" relativeHeight="251659264" behindDoc="0" locked="0" layoutInCell="1" allowOverlap="1" wp14:anchorId="78C2D17C" wp14:editId="175127A9">
            <wp:simplePos x="0" y="0"/>
            <wp:positionH relativeFrom="column">
              <wp:posOffset>4972050</wp:posOffset>
            </wp:positionH>
            <wp:positionV relativeFrom="paragraph">
              <wp:posOffset>78105</wp:posOffset>
            </wp:positionV>
            <wp:extent cx="1824990" cy="1958975"/>
            <wp:effectExtent l="0" t="0" r="3810"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4990"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Dacia Block Light" w:hAnsi="Dacia Block Light"/>
          <w:b/>
          <w:bCs/>
          <w:color w:val="EC6528" w:themeColor="accent4"/>
          <w:sz w:val="22"/>
        </w:rPr>
        <w:t xml:space="preserve">“DACIA is vandaag de dag een echte groeimotor voor Renault Group. 60% van de DACIA-kopers komt van buiten Renault Group en 75% van de DACIA-eigenaars blijft bij Renault Group wanneer ze hun wagen vervangen,” </w:t>
      </w:r>
      <w:r>
        <w:rPr>
          <w:rFonts w:ascii="Dacia Block Light" w:hAnsi="Dacia Block Light"/>
          <w:b/>
          <w:bCs/>
          <w:color w:val="000000" w:themeColor="text1"/>
          <w:sz w:val="22"/>
        </w:rPr>
        <w:t xml:space="preserve">verduidelijkt Denis Le </w:t>
      </w:r>
      <w:proofErr w:type="spellStart"/>
      <w:r>
        <w:rPr>
          <w:rFonts w:ascii="Dacia Block Light" w:hAnsi="Dacia Block Light"/>
          <w:b/>
          <w:bCs/>
          <w:color w:val="000000" w:themeColor="text1"/>
          <w:sz w:val="22"/>
        </w:rPr>
        <w:t>Vot</w:t>
      </w:r>
      <w:proofErr w:type="spellEnd"/>
      <w:r>
        <w:rPr>
          <w:rFonts w:ascii="Dacia Block Light" w:hAnsi="Dacia Block Light"/>
          <w:b/>
          <w:bCs/>
          <w:color w:val="000000" w:themeColor="text1"/>
          <w:sz w:val="22"/>
        </w:rPr>
        <w:t xml:space="preserve">, Algemeen Directeur van de merken Dacia &amp; LADA. </w:t>
      </w:r>
      <w:r>
        <w:rPr>
          <w:rFonts w:ascii="Dacia Block Light" w:hAnsi="Dacia Block Light"/>
          <w:b/>
          <w:bCs/>
          <w:color w:val="EC6528" w:themeColor="accent4"/>
          <w:sz w:val="22"/>
        </w:rPr>
        <w:t>“Die verovering komt vooral tot stand dankzij de superieure afwerking van elk model, die veel bijval geniet bij onze klanten. De stijging van de volumes en marktaandelen bevestigt dat DACIA een steeds breder doelpubliek weet te verleiden. In 2022 start DACIA een nieuw hoofdstuk in zijn geschiedenis. De voortgezette implementatie van ons strategische plan wordt concreet, met onder meer de commerciële lancering van Jogger en de voltooiing van he</w:t>
      </w:r>
      <w:r w:rsidR="00666196">
        <w:rPr>
          <w:rFonts w:ascii="Dacia Block Light" w:hAnsi="Dacia Block Light"/>
          <w:b/>
          <w:bCs/>
          <w:color w:val="EC6528" w:themeColor="accent4"/>
          <w:sz w:val="22"/>
        </w:rPr>
        <w:t>t</w:t>
      </w:r>
    </w:p>
    <w:p w14:paraId="7F1610C1" w14:textId="77777777" w:rsidR="008C48A4" w:rsidRDefault="008C48A4" w:rsidP="008C48A4">
      <w:pPr>
        <w:rPr>
          <w:rFonts w:ascii="Dacia Block Light" w:hAnsi="Dacia Block Light" w:cs="Dacia Block Light"/>
          <w:b/>
          <w:bCs/>
          <w:color w:val="EC6528" w:themeColor="accent4"/>
          <w:sz w:val="22"/>
        </w:rPr>
      </w:pPr>
      <w:proofErr w:type="gramStart"/>
      <w:r>
        <w:rPr>
          <w:rFonts w:ascii="Dacia Block Light" w:hAnsi="Dacia Block Light"/>
          <w:b/>
          <w:bCs/>
          <w:color w:val="EC6528" w:themeColor="accent4"/>
          <w:sz w:val="22"/>
        </w:rPr>
        <w:t>project</w:t>
      </w:r>
      <w:proofErr w:type="gramEnd"/>
      <w:r>
        <w:rPr>
          <w:rFonts w:ascii="Dacia Block Light" w:hAnsi="Dacia Block Light"/>
          <w:b/>
          <w:bCs/>
          <w:color w:val="EC6528" w:themeColor="accent4"/>
          <w:sz w:val="22"/>
        </w:rPr>
        <w:t xml:space="preserve"> rond de nieuwe merkidentiteit.”  </w:t>
      </w:r>
    </w:p>
    <w:p w14:paraId="53FC9912" w14:textId="538848F3" w:rsidR="00910923" w:rsidRDefault="00910923" w:rsidP="00FD35BE">
      <w:pPr>
        <w:rPr>
          <w:rFonts w:ascii="Dacia Block Light" w:hAnsi="Dacia Block Light" w:cs="Dacia Block Light"/>
          <w:b/>
          <w:bCs/>
          <w:color w:val="EC6528" w:themeColor="accent4"/>
          <w:sz w:val="22"/>
        </w:rPr>
      </w:pPr>
    </w:p>
    <w:p w14:paraId="2E638465" w14:textId="28FA2701" w:rsidR="00910923" w:rsidRDefault="00910923" w:rsidP="00FD35BE">
      <w:pPr>
        <w:rPr>
          <w:rFonts w:ascii="Dacia Block Light" w:hAnsi="Dacia Block Light" w:cs="Dacia Block Light"/>
          <w:b/>
          <w:bCs/>
          <w:color w:val="EC6528" w:themeColor="accent4"/>
          <w:sz w:val="22"/>
        </w:rPr>
      </w:pPr>
    </w:p>
    <w:p w14:paraId="06020F1A" w14:textId="180A1331" w:rsidR="0090739C" w:rsidRDefault="0090739C" w:rsidP="00FD35BE">
      <w:pPr>
        <w:rPr>
          <w:rFonts w:ascii="Dacia Block Light" w:hAnsi="Dacia Block Light" w:cs="Dacia Block Light"/>
          <w:b/>
          <w:bCs/>
          <w:color w:val="EC6528" w:themeColor="accent4"/>
          <w:sz w:val="22"/>
        </w:rPr>
      </w:pPr>
    </w:p>
    <w:p w14:paraId="0DFE25D7" w14:textId="77777777" w:rsidR="00CE4A57" w:rsidRPr="007F386F" w:rsidRDefault="00CE4A57" w:rsidP="00CE4A57">
      <w:pPr>
        <w:pStyle w:val="DContact"/>
        <w:spacing w:line="280" w:lineRule="exact"/>
        <w:rPr>
          <w:rFonts w:ascii="Dacia Block Extended" w:hAnsi="Dacia Block Extended" w:cs="Dacia Block Extended"/>
          <w:b/>
          <w:bCs w:val="0"/>
          <w:noProof/>
        </w:rPr>
      </w:pPr>
      <w:r>
        <w:rPr>
          <w:rFonts w:ascii="Dacia Block Extended" w:hAnsi="Dacia Block Extended"/>
          <w:b/>
          <w:bCs w:val="0"/>
        </w:rPr>
        <w:t>OVER DACIA</w:t>
      </w:r>
    </w:p>
    <w:p w14:paraId="558F01DC" w14:textId="69FE5F47" w:rsidR="0090739C" w:rsidRPr="00FD35BE" w:rsidRDefault="00CE4A57" w:rsidP="00CE4A57">
      <w:pPr>
        <w:rPr>
          <w:rFonts w:ascii="Dacia Block Light" w:hAnsi="Dacia Block Light" w:cs="Dacia Block Light"/>
          <w:b/>
          <w:bCs/>
          <w:color w:val="EC6528" w:themeColor="accent4"/>
          <w:sz w:val="22"/>
        </w:rPr>
      </w:pPr>
      <w:r>
        <w:rPr>
          <w:rFonts w:ascii="Read" w:hAnsi="Read"/>
        </w:rPr>
        <w:t xml:space="preserve">Dacia, dat in 1968 werd gelanceerd en in 2004 terug tot leven werd gewekt in heel Europa en de landen rond de Middellandse Zee, heeft altijd auto’s met de beste verhouding prijs/waarde aangeboden en herdefinieert voortdurend de essentie van de auto. Als een revolutionair merk ontwerpt Dacia eenvoudige, veelzijdige en betrouwbare wagens die perfect aansluiten bij de levensstijl van zijn klanten. De modellen van Dacia zijn stuk voor stuk uitgegroeid tot marktreferenties: Logan, een nieuwe auto voor de prijs van een tweedehandswagen, </w:t>
      </w:r>
      <w:proofErr w:type="spellStart"/>
      <w:r>
        <w:rPr>
          <w:rFonts w:ascii="Read" w:hAnsi="Read"/>
        </w:rPr>
        <w:t>Sandero</w:t>
      </w:r>
      <w:proofErr w:type="spellEnd"/>
      <w:r>
        <w:rPr>
          <w:rFonts w:ascii="Read" w:hAnsi="Read"/>
        </w:rPr>
        <w:t>, de meest verkochte wagen aan Europese particulieren, Duster, de meest betaalbare SUV op de markt, en Spring, de kampioen van de betaalbare elektrische mobiliteit in Europa. Dacia is een merk van Renault Group, dat in 44 landen aanwezig is. Sinds 2004 heeft Dacia al meer dan 7,5 miljoen voertuigen verkocht.</w:t>
      </w:r>
    </w:p>
    <w:sectPr w:rsidR="0090739C" w:rsidRPr="00FD35BE" w:rsidSect="00F155D2">
      <w:footerReference w:type="default" r:id="rId13"/>
      <w:headerReference w:type="first" r:id="rId14"/>
      <w:footerReference w:type="first" r:id="rId15"/>
      <w:pgSz w:w="11906" w:h="16838" w:code="9"/>
      <w:pgMar w:top="1560" w:right="680" w:bottom="567" w:left="6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0B16A" w14:textId="77777777" w:rsidR="004F0C43" w:rsidRDefault="004F0C43" w:rsidP="00D8261F">
      <w:r>
        <w:separator/>
      </w:r>
    </w:p>
  </w:endnote>
  <w:endnote w:type="continuationSeparator" w:id="0">
    <w:p w14:paraId="1B95E216" w14:textId="77777777" w:rsidR="004F0C43" w:rsidRDefault="004F0C43" w:rsidP="00D8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ead">
    <w:altName w:val="Nirmala UI"/>
    <w:charset w:val="00"/>
    <w:family w:val="swiss"/>
    <w:pitch w:val="variable"/>
    <w:sig w:usb0="2100AABF" w:usb1="80000053" w:usb2="00000008" w:usb3="00000000" w:csb0="000101FF" w:csb1="00000000"/>
  </w:font>
  <w:font w:name="Dacia Block">
    <w:panose1 w:val="00000000000000000000"/>
    <w:charset w:val="00"/>
    <w:family w:val="auto"/>
    <w:pitch w:val="variable"/>
    <w:sig w:usb0="E0002AA7" w:usb1="0000206B" w:usb2="00000008" w:usb3="00000000" w:csb0="000001FF" w:csb1="00000000"/>
    <w:embedRegular r:id="rId1" w:fontKey="{F499A735-D8B3-4182-842B-B773625B7124}"/>
    <w:embedBold r:id="rId2" w:fontKey="{70FBB9FD-043E-4A95-943E-9C68B8B52030}"/>
  </w:font>
  <w:font w:name="Dacia Block Light">
    <w:panose1 w:val="00000000000000000000"/>
    <w:charset w:val="00"/>
    <w:family w:val="auto"/>
    <w:pitch w:val="variable"/>
    <w:sig w:usb0="E0002AA7" w:usb1="0000206B" w:usb2="00000008" w:usb3="00000000" w:csb0="000001FF" w:csb1="00000000"/>
    <w:embedBold r:id="rId3" w:fontKey="{07F0C2CB-8167-4DB1-B87E-0C6EE1941AFA}"/>
  </w:font>
  <w:font w:name="Dacia Block Extended">
    <w:panose1 w:val="00000000000000000000"/>
    <w:charset w:val="00"/>
    <w:family w:val="auto"/>
    <w:pitch w:val="variable"/>
    <w:sig w:usb0="E0002AA7" w:usb1="0000206B" w:usb2="00000008" w:usb3="00000000" w:csb0="000001FF" w:csb1="00000000"/>
    <w:embedBold r:id="rId4" w:subsetted="1" w:fontKey="{DE5A3445-4BC1-455A-B725-87ADFA3D856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8FFFE" w14:textId="618A5910" w:rsidR="00877171" w:rsidRDefault="004104B2" w:rsidP="004104B2">
    <w:pPr>
      <w:spacing w:after="160" w:line="259" w:lineRule="auto"/>
      <w:jc w:val="left"/>
    </w:pPr>
    <w:r>
      <w:rPr>
        <w:b/>
        <w:bCs/>
      </w:rPr>
      <w:t>Renault België Luxemburg – Directie Communicatie</w:t>
    </w:r>
    <w:r>
      <w:br/>
      <w:t>W.A. Mozartlaan 20, 1620 Drogenbos</w:t>
    </w:r>
    <w:r>
      <w:br/>
      <w:t>Tel.: + 32 (0)2 334 78 51</w:t>
    </w:r>
    <w:r>
      <w:br/>
      <w:t xml:space="preserve">Websites: </w:t>
    </w:r>
    <w:hyperlink r:id="rId1" w:history="1">
      <w:r>
        <w:rPr>
          <w:color w:val="0000FF"/>
          <w:szCs w:val="18"/>
          <w:u w:val="single"/>
        </w:rPr>
        <w:t>www.dacia.be</w:t>
      </w:r>
    </w:hyperlink>
    <w:r>
      <w:rPr>
        <w:color w:val="000000"/>
        <w:szCs w:val="18"/>
      </w:rPr>
      <w:t xml:space="preserve"> en </w:t>
    </w:r>
    <w:hyperlink r:id="rId2" w:history="1">
      <w:r>
        <w:rPr>
          <w:color w:val="0000FF"/>
          <w:szCs w:val="18"/>
          <w:u w:val="single"/>
        </w:rPr>
        <w:t>https://be-nl.media.renaultgroup.com/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6F160" w14:textId="16A17D47" w:rsidR="00877171" w:rsidRDefault="004104B2" w:rsidP="004104B2">
    <w:pPr>
      <w:spacing w:after="160" w:line="259" w:lineRule="auto"/>
      <w:jc w:val="left"/>
    </w:pPr>
    <w:r>
      <w:rPr>
        <w:b/>
        <w:bCs/>
      </w:rPr>
      <w:t>Renault België Luxemburg – Directie Communicatie</w:t>
    </w:r>
    <w:r>
      <w:br/>
      <w:t>W.A. Mozartlaan 20, 1620 Drogenbos</w:t>
    </w:r>
    <w:r>
      <w:br/>
      <w:t>Tel.: + 32 (0)2 334 78 51</w:t>
    </w:r>
    <w:r>
      <w:br/>
      <w:t xml:space="preserve">Websites: </w:t>
    </w:r>
    <w:hyperlink r:id="rId1" w:history="1">
      <w:r>
        <w:rPr>
          <w:color w:val="0000FF"/>
          <w:szCs w:val="18"/>
          <w:u w:val="single"/>
        </w:rPr>
        <w:t>www.dacia.be</w:t>
      </w:r>
    </w:hyperlink>
    <w:r>
      <w:rPr>
        <w:color w:val="000000"/>
        <w:szCs w:val="18"/>
      </w:rPr>
      <w:t xml:space="preserve"> en </w:t>
    </w:r>
    <w:hyperlink r:id="rId2" w:history="1">
      <w:r>
        <w:rPr>
          <w:color w:val="0000FF"/>
          <w:szCs w:val="18"/>
          <w:u w:val="single"/>
        </w:rPr>
        <w:t>https://be-nl.media.renaultgroup.com/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CFAA6" w14:textId="77777777" w:rsidR="004F0C43" w:rsidRDefault="004F0C43" w:rsidP="00D8261F">
      <w:r>
        <w:separator/>
      </w:r>
    </w:p>
  </w:footnote>
  <w:footnote w:type="continuationSeparator" w:id="0">
    <w:p w14:paraId="5A8E1A3C" w14:textId="77777777" w:rsidR="004F0C43" w:rsidRDefault="004F0C43" w:rsidP="00D8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0704" w14:textId="77777777" w:rsidR="00C00B8B" w:rsidRDefault="007F5785">
    <w:pPr>
      <w:pStyle w:val="En-tte"/>
    </w:pPr>
    <w:r>
      <w:rPr>
        <w:noProof/>
      </w:rPr>
      <mc:AlternateContent>
        <mc:Choice Requires="wps">
          <w:drawing>
            <wp:anchor distT="0" distB="0" distL="114300" distR="114300" simplePos="0" relativeHeight="251655680" behindDoc="1" locked="0" layoutInCell="1" allowOverlap="1" wp14:anchorId="3E5E01C0" wp14:editId="3775F506">
              <wp:simplePos x="0" y="0"/>
              <wp:positionH relativeFrom="column">
                <wp:posOffset>-527685</wp:posOffset>
              </wp:positionH>
              <wp:positionV relativeFrom="paragraph">
                <wp:posOffset>1617345</wp:posOffset>
              </wp:positionV>
              <wp:extent cx="784190" cy="755650"/>
              <wp:effectExtent l="0" t="0" r="0" b="63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190"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164AD71" id="Freeform 5" o:spid="_x0000_s1026" style="position:absolute;margin-left:-41.55pt;margin-top:127.35pt;width:61.75pt;height: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" path="m119,c,,,,,,,80,,80,,80v95,,95,,95,c135,119,135,119,135,119,95,157,95,157,95,157,,157,,157,,157v,81,,81,,81c119,238,119,238,119,238v14,,21,-3,30,-13c242,128,242,128,242,128v3,-3,5,-6,5,-9c247,116,245,113,242,109,149,13,149,13,149,13,140,3,133,,119,e" fillcolor="#e2e2e0 [3209]" stroked="f">
              <v:path arrowok="t" o:connecttype="custom" o:connectlocs="377808,0;0,0;0,254000;301612,254000;428606,377825;301612,498475;0,498475;0,755650;377808,755650;473054,714375;768316,406400;784190,377825;768316,346075;473054,41275;377808,0" o:connectangles="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62DE2"/>
    <w:multiLevelType w:val="hybridMultilevel"/>
    <w:tmpl w:val="F0FCB9B0"/>
    <w:lvl w:ilvl="0" w:tplc="040C0001">
      <w:start w:val="1"/>
      <w:numFmt w:val="bullet"/>
      <w:lvlText w:val=""/>
      <w:lvlJc w:val="left"/>
      <w:pPr>
        <w:ind w:left="2487" w:hanging="360"/>
      </w:pPr>
      <w:rPr>
        <w:rFonts w:ascii="Symbol" w:hAnsi="Symbol" w:hint="default"/>
      </w:rPr>
    </w:lvl>
    <w:lvl w:ilvl="1" w:tplc="040C0003">
      <w:start w:val="1"/>
      <w:numFmt w:val="bullet"/>
      <w:lvlText w:val="o"/>
      <w:lvlJc w:val="left"/>
      <w:pPr>
        <w:ind w:left="3207" w:hanging="360"/>
      </w:pPr>
      <w:rPr>
        <w:rFonts w:ascii="Courier New" w:hAnsi="Courier New" w:cs="Courier New" w:hint="default"/>
      </w:rPr>
    </w:lvl>
    <w:lvl w:ilvl="2" w:tplc="040C0005">
      <w:start w:val="1"/>
      <w:numFmt w:val="bullet"/>
      <w:lvlText w:val=""/>
      <w:lvlJc w:val="left"/>
      <w:pPr>
        <w:ind w:left="3927" w:hanging="360"/>
      </w:pPr>
      <w:rPr>
        <w:rFonts w:ascii="Wingdings" w:hAnsi="Wingdings" w:hint="default"/>
      </w:rPr>
    </w:lvl>
    <w:lvl w:ilvl="3" w:tplc="040C0001">
      <w:start w:val="1"/>
      <w:numFmt w:val="bullet"/>
      <w:lvlText w:val=""/>
      <w:lvlJc w:val="left"/>
      <w:pPr>
        <w:ind w:left="4647" w:hanging="360"/>
      </w:pPr>
      <w:rPr>
        <w:rFonts w:ascii="Symbol" w:hAnsi="Symbol" w:hint="default"/>
      </w:rPr>
    </w:lvl>
    <w:lvl w:ilvl="4" w:tplc="040C0003">
      <w:start w:val="1"/>
      <w:numFmt w:val="bullet"/>
      <w:lvlText w:val="o"/>
      <w:lvlJc w:val="left"/>
      <w:pPr>
        <w:ind w:left="5367" w:hanging="360"/>
      </w:pPr>
      <w:rPr>
        <w:rFonts w:ascii="Courier New" w:hAnsi="Courier New" w:cs="Courier New" w:hint="default"/>
      </w:rPr>
    </w:lvl>
    <w:lvl w:ilvl="5" w:tplc="040C0005">
      <w:start w:val="1"/>
      <w:numFmt w:val="bullet"/>
      <w:lvlText w:val=""/>
      <w:lvlJc w:val="left"/>
      <w:pPr>
        <w:ind w:left="6087" w:hanging="360"/>
      </w:pPr>
      <w:rPr>
        <w:rFonts w:ascii="Wingdings" w:hAnsi="Wingdings" w:hint="default"/>
      </w:rPr>
    </w:lvl>
    <w:lvl w:ilvl="6" w:tplc="040C0001">
      <w:start w:val="1"/>
      <w:numFmt w:val="bullet"/>
      <w:lvlText w:val=""/>
      <w:lvlJc w:val="left"/>
      <w:pPr>
        <w:ind w:left="6807" w:hanging="360"/>
      </w:pPr>
      <w:rPr>
        <w:rFonts w:ascii="Symbol" w:hAnsi="Symbol" w:hint="default"/>
      </w:rPr>
    </w:lvl>
    <w:lvl w:ilvl="7" w:tplc="040C0003">
      <w:start w:val="1"/>
      <w:numFmt w:val="bullet"/>
      <w:lvlText w:val="o"/>
      <w:lvlJc w:val="left"/>
      <w:pPr>
        <w:ind w:left="7527" w:hanging="360"/>
      </w:pPr>
      <w:rPr>
        <w:rFonts w:ascii="Courier New" w:hAnsi="Courier New" w:cs="Courier New" w:hint="default"/>
      </w:rPr>
    </w:lvl>
    <w:lvl w:ilvl="8" w:tplc="040C0005">
      <w:start w:val="1"/>
      <w:numFmt w:val="bullet"/>
      <w:lvlText w:val=""/>
      <w:lvlJc w:val="left"/>
      <w:pPr>
        <w:ind w:left="8247" w:hanging="360"/>
      </w:pPr>
      <w:rPr>
        <w:rFonts w:ascii="Wingdings" w:hAnsi="Wingdings" w:hint="default"/>
      </w:rPr>
    </w:lvl>
  </w:abstractNum>
  <w:abstractNum w:abstractNumId="1" w15:restartNumberingAfterBreak="0">
    <w:nsid w:val="6DFC311C"/>
    <w:multiLevelType w:val="hybridMultilevel"/>
    <w:tmpl w:val="9ED02E04"/>
    <w:lvl w:ilvl="0" w:tplc="C0B0A420">
      <w:start w:val="1"/>
      <w:numFmt w:val="bullet"/>
      <w:pStyle w:val="DPuceronde"/>
      <w:lvlText w:val=""/>
      <w:lvlJc w:val="left"/>
      <w:pPr>
        <w:ind w:left="720" w:hanging="360"/>
      </w:pPr>
      <w:rPr>
        <w:rFonts w:ascii="Symbol" w:hAnsi="Symbol" w:hint="default"/>
        <w:color w:val="646B52"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E0"/>
    <w:rsid w:val="00004A1C"/>
    <w:rsid w:val="0001298B"/>
    <w:rsid w:val="00020E59"/>
    <w:rsid w:val="00044250"/>
    <w:rsid w:val="00045CC7"/>
    <w:rsid w:val="000471D9"/>
    <w:rsid w:val="00050346"/>
    <w:rsid w:val="0005232F"/>
    <w:rsid w:val="00057200"/>
    <w:rsid w:val="0006142A"/>
    <w:rsid w:val="00063228"/>
    <w:rsid w:val="00081F41"/>
    <w:rsid w:val="00085221"/>
    <w:rsid w:val="000858B5"/>
    <w:rsid w:val="000927B0"/>
    <w:rsid w:val="000B4196"/>
    <w:rsid w:val="000B4B83"/>
    <w:rsid w:val="000C4F24"/>
    <w:rsid w:val="000E3394"/>
    <w:rsid w:val="000E7641"/>
    <w:rsid w:val="001019D3"/>
    <w:rsid w:val="001027C6"/>
    <w:rsid w:val="00103E57"/>
    <w:rsid w:val="0013184A"/>
    <w:rsid w:val="00141886"/>
    <w:rsid w:val="00155EED"/>
    <w:rsid w:val="00162CAD"/>
    <w:rsid w:val="00170B7B"/>
    <w:rsid w:val="00180B0C"/>
    <w:rsid w:val="00182BCF"/>
    <w:rsid w:val="00187BD8"/>
    <w:rsid w:val="00193E71"/>
    <w:rsid w:val="001A4D93"/>
    <w:rsid w:val="001B591B"/>
    <w:rsid w:val="001B656C"/>
    <w:rsid w:val="001D34CB"/>
    <w:rsid w:val="001D76CE"/>
    <w:rsid w:val="001D770D"/>
    <w:rsid w:val="001E22C5"/>
    <w:rsid w:val="001F0848"/>
    <w:rsid w:val="001F1E6D"/>
    <w:rsid w:val="001F2BAD"/>
    <w:rsid w:val="0021565F"/>
    <w:rsid w:val="002176CC"/>
    <w:rsid w:val="002218A1"/>
    <w:rsid w:val="002233A4"/>
    <w:rsid w:val="00223E94"/>
    <w:rsid w:val="00224C49"/>
    <w:rsid w:val="00225149"/>
    <w:rsid w:val="00227816"/>
    <w:rsid w:val="002338C2"/>
    <w:rsid w:val="002348C9"/>
    <w:rsid w:val="00235B36"/>
    <w:rsid w:val="002519CE"/>
    <w:rsid w:val="002546C4"/>
    <w:rsid w:val="002603E1"/>
    <w:rsid w:val="002646F1"/>
    <w:rsid w:val="002667E2"/>
    <w:rsid w:val="0026709F"/>
    <w:rsid w:val="002701FC"/>
    <w:rsid w:val="002870B7"/>
    <w:rsid w:val="002A1DC6"/>
    <w:rsid w:val="002A6D13"/>
    <w:rsid w:val="002B47B4"/>
    <w:rsid w:val="002D534F"/>
    <w:rsid w:val="002D59DD"/>
    <w:rsid w:val="002D66C3"/>
    <w:rsid w:val="002E08AD"/>
    <w:rsid w:val="002F395D"/>
    <w:rsid w:val="002F3E0F"/>
    <w:rsid w:val="00300FFF"/>
    <w:rsid w:val="003027C7"/>
    <w:rsid w:val="00303E9A"/>
    <w:rsid w:val="003060E8"/>
    <w:rsid w:val="00314521"/>
    <w:rsid w:val="0031491B"/>
    <w:rsid w:val="003213AF"/>
    <w:rsid w:val="0032737D"/>
    <w:rsid w:val="00342ACE"/>
    <w:rsid w:val="00345690"/>
    <w:rsid w:val="00351D7D"/>
    <w:rsid w:val="00355D1B"/>
    <w:rsid w:val="00357E96"/>
    <w:rsid w:val="003745DF"/>
    <w:rsid w:val="00377BAB"/>
    <w:rsid w:val="00390DF3"/>
    <w:rsid w:val="00392AD3"/>
    <w:rsid w:val="00393E4C"/>
    <w:rsid w:val="00395500"/>
    <w:rsid w:val="003A570B"/>
    <w:rsid w:val="003B34C0"/>
    <w:rsid w:val="003B75CE"/>
    <w:rsid w:val="003C3E92"/>
    <w:rsid w:val="003C6DD6"/>
    <w:rsid w:val="003E02F7"/>
    <w:rsid w:val="003E10BE"/>
    <w:rsid w:val="003E2661"/>
    <w:rsid w:val="003F1D01"/>
    <w:rsid w:val="00402A1A"/>
    <w:rsid w:val="004053F5"/>
    <w:rsid w:val="004104B2"/>
    <w:rsid w:val="00425C56"/>
    <w:rsid w:val="004473D9"/>
    <w:rsid w:val="00451686"/>
    <w:rsid w:val="0045566F"/>
    <w:rsid w:val="004627BB"/>
    <w:rsid w:val="00476FA1"/>
    <w:rsid w:val="00480966"/>
    <w:rsid w:val="00484C02"/>
    <w:rsid w:val="0049472D"/>
    <w:rsid w:val="00496F95"/>
    <w:rsid w:val="004A49FA"/>
    <w:rsid w:val="004A7C86"/>
    <w:rsid w:val="004B0B35"/>
    <w:rsid w:val="004B790F"/>
    <w:rsid w:val="004C2161"/>
    <w:rsid w:val="004C2594"/>
    <w:rsid w:val="004C5324"/>
    <w:rsid w:val="004D0BAD"/>
    <w:rsid w:val="004D20D0"/>
    <w:rsid w:val="004D6A99"/>
    <w:rsid w:val="004E7561"/>
    <w:rsid w:val="004F0C43"/>
    <w:rsid w:val="004F4222"/>
    <w:rsid w:val="0050479F"/>
    <w:rsid w:val="00511E78"/>
    <w:rsid w:val="00513AAF"/>
    <w:rsid w:val="00520655"/>
    <w:rsid w:val="005255CA"/>
    <w:rsid w:val="005265B7"/>
    <w:rsid w:val="00533374"/>
    <w:rsid w:val="00536326"/>
    <w:rsid w:val="00537C8F"/>
    <w:rsid w:val="00540C9C"/>
    <w:rsid w:val="005410B5"/>
    <w:rsid w:val="005431D7"/>
    <w:rsid w:val="00543B13"/>
    <w:rsid w:val="00543B6C"/>
    <w:rsid w:val="0054508A"/>
    <w:rsid w:val="0055158C"/>
    <w:rsid w:val="0057008A"/>
    <w:rsid w:val="00570D5B"/>
    <w:rsid w:val="005735C5"/>
    <w:rsid w:val="00577C50"/>
    <w:rsid w:val="00577C62"/>
    <w:rsid w:val="0058077B"/>
    <w:rsid w:val="0059025A"/>
    <w:rsid w:val="005B6055"/>
    <w:rsid w:val="005C3C6D"/>
    <w:rsid w:val="005E3025"/>
    <w:rsid w:val="005E44F8"/>
    <w:rsid w:val="005F519E"/>
    <w:rsid w:val="005F55B6"/>
    <w:rsid w:val="00600756"/>
    <w:rsid w:val="00604296"/>
    <w:rsid w:val="00604311"/>
    <w:rsid w:val="0061406F"/>
    <w:rsid w:val="006248A4"/>
    <w:rsid w:val="00626F1B"/>
    <w:rsid w:val="00627FF8"/>
    <w:rsid w:val="006308A9"/>
    <w:rsid w:val="0063137B"/>
    <w:rsid w:val="006372D7"/>
    <w:rsid w:val="00644A9E"/>
    <w:rsid w:val="00652FC5"/>
    <w:rsid w:val="00654FB3"/>
    <w:rsid w:val="0066361E"/>
    <w:rsid w:val="00666196"/>
    <w:rsid w:val="006747C7"/>
    <w:rsid w:val="00677063"/>
    <w:rsid w:val="00677C9D"/>
    <w:rsid w:val="006931CD"/>
    <w:rsid w:val="006A5D99"/>
    <w:rsid w:val="006C005F"/>
    <w:rsid w:val="006C5ADB"/>
    <w:rsid w:val="006D55F0"/>
    <w:rsid w:val="006F0875"/>
    <w:rsid w:val="0070078B"/>
    <w:rsid w:val="00701E80"/>
    <w:rsid w:val="00706069"/>
    <w:rsid w:val="007109C1"/>
    <w:rsid w:val="00716B67"/>
    <w:rsid w:val="007330D8"/>
    <w:rsid w:val="00734C3C"/>
    <w:rsid w:val="0073761B"/>
    <w:rsid w:val="00746E62"/>
    <w:rsid w:val="00750BCD"/>
    <w:rsid w:val="0076677A"/>
    <w:rsid w:val="007768AF"/>
    <w:rsid w:val="00781E4B"/>
    <w:rsid w:val="00783D54"/>
    <w:rsid w:val="00792C62"/>
    <w:rsid w:val="007966FE"/>
    <w:rsid w:val="007A4CCE"/>
    <w:rsid w:val="007A7B32"/>
    <w:rsid w:val="007B3E04"/>
    <w:rsid w:val="007B48A8"/>
    <w:rsid w:val="007B79DC"/>
    <w:rsid w:val="007C0746"/>
    <w:rsid w:val="007C5536"/>
    <w:rsid w:val="007D3692"/>
    <w:rsid w:val="007D5A5C"/>
    <w:rsid w:val="007E3BBB"/>
    <w:rsid w:val="007F3058"/>
    <w:rsid w:val="007F386F"/>
    <w:rsid w:val="007F5785"/>
    <w:rsid w:val="007F72E8"/>
    <w:rsid w:val="00800A5D"/>
    <w:rsid w:val="008167AC"/>
    <w:rsid w:val="0081721E"/>
    <w:rsid w:val="008361C3"/>
    <w:rsid w:val="008403F8"/>
    <w:rsid w:val="00840B83"/>
    <w:rsid w:val="0084141F"/>
    <w:rsid w:val="008432BB"/>
    <w:rsid w:val="00852E49"/>
    <w:rsid w:val="00854D78"/>
    <w:rsid w:val="00856E6B"/>
    <w:rsid w:val="00857ACA"/>
    <w:rsid w:val="00872FD6"/>
    <w:rsid w:val="00877171"/>
    <w:rsid w:val="008902DD"/>
    <w:rsid w:val="00892229"/>
    <w:rsid w:val="00892E03"/>
    <w:rsid w:val="00895390"/>
    <w:rsid w:val="008A0304"/>
    <w:rsid w:val="008A05CA"/>
    <w:rsid w:val="008A3140"/>
    <w:rsid w:val="008A3940"/>
    <w:rsid w:val="008A3DAE"/>
    <w:rsid w:val="008A4E0B"/>
    <w:rsid w:val="008A5B27"/>
    <w:rsid w:val="008A60E2"/>
    <w:rsid w:val="008B7C39"/>
    <w:rsid w:val="008C05A0"/>
    <w:rsid w:val="008C188B"/>
    <w:rsid w:val="008C48A4"/>
    <w:rsid w:val="008D399A"/>
    <w:rsid w:val="008E2A9C"/>
    <w:rsid w:val="008F2F3B"/>
    <w:rsid w:val="0090101E"/>
    <w:rsid w:val="00903E3C"/>
    <w:rsid w:val="009043E8"/>
    <w:rsid w:val="0090461D"/>
    <w:rsid w:val="00906C6A"/>
    <w:rsid w:val="0090739C"/>
    <w:rsid w:val="00910923"/>
    <w:rsid w:val="0091418F"/>
    <w:rsid w:val="0092394D"/>
    <w:rsid w:val="00931C8C"/>
    <w:rsid w:val="00960FE0"/>
    <w:rsid w:val="00963176"/>
    <w:rsid w:val="0098149E"/>
    <w:rsid w:val="0099220B"/>
    <w:rsid w:val="00993758"/>
    <w:rsid w:val="009938DB"/>
    <w:rsid w:val="009969B2"/>
    <w:rsid w:val="009A3F85"/>
    <w:rsid w:val="009A4AED"/>
    <w:rsid w:val="009B4EA2"/>
    <w:rsid w:val="009C0635"/>
    <w:rsid w:val="009C2004"/>
    <w:rsid w:val="009C3FA3"/>
    <w:rsid w:val="009E41B7"/>
    <w:rsid w:val="009F1754"/>
    <w:rsid w:val="009F2739"/>
    <w:rsid w:val="009F3C9B"/>
    <w:rsid w:val="009F5BB1"/>
    <w:rsid w:val="00A02D03"/>
    <w:rsid w:val="00A02F8A"/>
    <w:rsid w:val="00A055C5"/>
    <w:rsid w:val="00A065FF"/>
    <w:rsid w:val="00A104D0"/>
    <w:rsid w:val="00A11E86"/>
    <w:rsid w:val="00A1730F"/>
    <w:rsid w:val="00A21CD5"/>
    <w:rsid w:val="00A25D60"/>
    <w:rsid w:val="00A32A87"/>
    <w:rsid w:val="00A40438"/>
    <w:rsid w:val="00A46B0F"/>
    <w:rsid w:val="00A543F2"/>
    <w:rsid w:val="00A60680"/>
    <w:rsid w:val="00A616BC"/>
    <w:rsid w:val="00A647E5"/>
    <w:rsid w:val="00A669BE"/>
    <w:rsid w:val="00A71B51"/>
    <w:rsid w:val="00A912B4"/>
    <w:rsid w:val="00AA37BB"/>
    <w:rsid w:val="00AB416E"/>
    <w:rsid w:val="00AD5A84"/>
    <w:rsid w:val="00AE1E42"/>
    <w:rsid w:val="00AF154B"/>
    <w:rsid w:val="00AF26B7"/>
    <w:rsid w:val="00B0191A"/>
    <w:rsid w:val="00B052ED"/>
    <w:rsid w:val="00B13371"/>
    <w:rsid w:val="00B13BD8"/>
    <w:rsid w:val="00B144E2"/>
    <w:rsid w:val="00B34147"/>
    <w:rsid w:val="00B40DF5"/>
    <w:rsid w:val="00B51407"/>
    <w:rsid w:val="00B57C6A"/>
    <w:rsid w:val="00B60518"/>
    <w:rsid w:val="00B61313"/>
    <w:rsid w:val="00B65D87"/>
    <w:rsid w:val="00B70549"/>
    <w:rsid w:val="00B7133F"/>
    <w:rsid w:val="00B76F82"/>
    <w:rsid w:val="00B90B35"/>
    <w:rsid w:val="00B939B5"/>
    <w:rsid w:val="00BA0B69"/>
    <w:rsid w:val="00BA10A6"/>
    <w:rsid w:val="00BA529D"/>
    <w:rsid w:val="00BA7BE7"/>
    <w:rsid w:val="00BB1BA1"/>
    <w:rsid w:val="00BC1F37"/>
    <w:rsid w:val="00BC279E"/>
    <w:rsid w:val="00BC4080"/>
    <w:rsid w:val="00BE127A"/>
    <w:rsid w:val="00BE4F7B"/>
    <w:rsid w:val="00BF79BC"/>
    <w:rsid w:val="00C00B8B"/>
    <w:rsid w:val="00C11AE9"/>
    <w:rsid w:val="00C20C12"/>
    <w:rsid w:val="00C23F7C"/>
    <w:rsid w:val="00C26D8C"/>
    <w:rsid w:val="00C27834"/>
    <w:rsid w:val="00C36AAD"/>
    <w:rsid w:val="00C36C8D"/>
    <w:rsid w:val="00C43523"/>
    <w:rsid w:val="00C5003D"/>
    <w:rsid w:val="00C537DC"/>
    <w:rsid w:val="00C63A80"/>
    <w:rsid w:val="00C736A2"/>
    <w:rsid w:val="00C7781D"/>
    <w:rsid w:val="00C83D65"/>
    <w:rsid w:val="00C9227F"/>
    <w:rsid w:val="00C97ACF"/>
    <w:rsid w:val="00CA2015"/>
    <w:rsid w:val="00CB3C38"/>
    <w:rsid w:val="00CB4E77"/>
    <w:rsid w:val="00CC13C1"/>
    <w:rsid w:val="00CC7253"/>
    <w:rsid w:val="00CD2FEF"/>
    <w:rsid w:val="00CD618B"/>
    <w:rsid w:val="00CE42EB"/>
    <w:rsid w:val="00CE456B"/>
    <w:rsid w:val="00CE4A57"/>
    <w:rsid w:val="00CE5294"/>
    <w:rsid w:val="00CE7B4D"/>
    <w:rsid w:val="00CF7DAE"/>
    <w:rsid w:val="00D13F86"/>
    <w:rsid w:val="00D14808"/>
    <w:rsid w:val="00D16764"/>
    <w:rsid w:val="00D24DC9"/>
    <w:rsid w:val="00D25EF3"/>
    <w:rsid w:val="00D31B34"/>
    <w:rsid w:val="00D47F50"/>
    <w:rsid w:val="00D507A7"/>
    <w:rsid w:val="00D52252"/>
    <w:rsid w:val="00D61285"/>
    <w:rsid w:val="00D70DC1"/>
    <w:rsid w:val="00D72E23"/>
    <w:rsid w:val="00D8261F"/>
    <w:rsid w:val="00D91191"/>
    <w:rsid w:val="00DA7604"/>
    <w:rsid w:val="00DB49E2"/>
    <w:rsid w:val="00DB5C5A"/>
    <w:rsid w:val="00DB7D35"/>
    <w:rsid w:val="00DC4BF6"/>
    <w:rsid w:val="00DD6A2A"/>
    <w:rsid w:val="00DE2183"/>
    <w:rsid w:val="00DE263F"/>
    <w:rsid w:val="00DE77FB"/>
    <w:rsid w:val="00DF26C5"/>
    <w:rsid w:val="00DF4919"/>
    <w:rsid w:val="00DF6FE0"/>
    <w:rsid w:val="00E0637D"/>
    <w:rsid w:val="00E149B6"/>
    <w:rsid w:val="00E2304E"/>
    <w:rsid w:val="00E3211D"/>
    <w:rsid w:val="00E327D2"/>
    <w:rsid w:val="00E43A14"/>
    <w:rsid w:val="00E46337"/>
    <w:rsid w:val="00E51665"/>
    <w:rsid w:val="00E53A92"/>
    <w:rsid w:val="00E53D72"/>
    <w:rsid w:val="00E64C69"/>
    <w:rsid w:val="00E65B35"/>
    <w:rsid w:val="00E74D32"/>
    <w:rsid w:val="00E77FF9"/>
    <w:rsid w:val="00E85167"/>
    <w:rsid w:val="00E91302"/>
    <w:rsid w:val="00E96E61"/>
    <w:rsid w:val="00EA1BAC"/>
    <w:rsid w:val="00EA2D0A"/>
    <w:rsid w:val="00EA4480"/>
    <w:rsid w:val="00EA7DCB"/>
    <w:rsid w:val="00EB731E"/>
    <w:rsid w:val="00EC3BD0"/>
    <w:rsid w:val="00EC47E4"/>
    <w:rsid w:val="00EC59CA"/>
    <w:rsid w:val="00ED053E"/>
    <w:rsid w:val="00ED3B8A"/>
    <w:rsid w:val="00ED5676"/>
    <w:rsid w:val="00ED5C96"/>
    <w:rsid w:val="00ED7561"/>
    <w:rsid w:val="00EE48AC"/>
    <w:rsid w:val="00F11BAD"/>
    <w:rsid w:val="00F11BF6"/>
    <w:rsid w:val="00F155D2"/>
    <w:rsid w:val="00F162DF"/>
    <w:rsid w:val="00F32F15"/>
    <w:rsid w:val="00F40C78"/>
    <w:rsid w:val="00F416F9"/>
    <w:rsid w:val="00F41B16"/>
    <w:rsid w:val="00F46265"/>
    <w:rsid w:val="00F46837"/>
    <w:rsid w:val="00F56670"/>
    <w:rsid w:val="00F67A4D"/>
    <w:rsid w:val="00F67C3F"/>
    <w:rsid w:val="00F75749"/>
    <w:rsid w:val="00F870C3"/>
    <w:rsid w:val="00F904C6"/>
    <w:rsid w:val="00F97563"/>
    <w:rsid w:val="00FB76F6"/>
    <w:rsid w:val="00FC4C5D"/>
    <w:rsid w:val="00FD35BE"/>
    <w:rsid w:val="00FD51D2"/>
    <w:rsid w:val="00FD6940"/>
    <w:rsid w:val="00FE57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D49379"/>
  <w14:defaultImageDpi w14:val="32767"/>
  <w15:chartTrackingRefBased/>
  <w15:docId w15:val="{E9F6886E-6E29-4DC4-881F-BFDF3DC7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13" w:qFormat="1"/>
    <w:lsdException w:name="heading 2" w:semiHidden="1" w:uiPriority="13" w:qFormat="1"/>
    <w:lsdException w:name="heading 3" w:semiHidden="1" w:uiPriority="13" w:qFormat="1"/>
    <w:lsdException w:name="heading 4" w:semiHidden="1" w:uiPriority="13" w:qFormat="1"/>
    <w:lsdException w:name="heading 5" w:semiHidden="1" w:uiPriority="13" w:qFormat="1"/>
    <w:lsdException w:name="heading 6" w:semiHidden="1" w:uiPriority="13" w:qFormat="1"/>
    <w:lsdException w:name="heading 7" w:semiHidden="1" w:uiPriority="13" w:qFormat="1"/>
    <w:lsdException w:name="heading 8" w:semiHidden="1" w:uiPriority="13" w:qFormat="1"/>
    <w:lsdException w:name="heading 9" w:semiHidden="1" w:uiPriority="1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3"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5"/>
    <w:qFormat/>
    <w:rsid w:val="00EA1BAC"/>
    <w:pPr>
      <w:spacing w:after="0" w:line="240" w:lineRule="auto"/>
      <w:jc w:val="both"/>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D8261F"/>
    <w:pPr>
      <w:tabs>
        <w:tab w:val="center" w:pos="4536"/>
        <w:tab w:val="right" w:pos="9072"/>
      </w:tabs>
    </w:pPr>
  </w:style>
  <w:style w:type="character" w:customStyle="1" w:styleId="En-tteCar">
    <w:name w:val="En-tête Car"/>
    <w:basedOn w:val="Policepardfaut"/>
    <w:link w:val="En-tte"/>
    <w:uiPriority w:val="99"/>
    <w:semiHidden/>
    <w:rsid w:val="00FB76F6"/>
  </w:style>
  <w:style w:type="paragraph" w:styleId="Pieddepage">
    <w:name w:val="footer"/>
    <w:basedOn w:val="Normal"/>
    <w:link w:val="PieddepageCar"/>
    <w:uiPriority w:val="99"/>
    <w:rsid w:val="00D8261F"/>
    <w:pPr>
      <w:tabs>
        <w:tab w:val="center" w:pos="4536"/>
        <w:tab w:val="right" w:pos="9072"/>
      </w:tabs>
    </w:pPr>
  </w:style>
  <w:style w:type="character" w:customStyle="1" w:styleId="PieddepageCar">
    <w:name w:val="Pied de page Car"/>
    <w:basedOn w:val="Policepardfaut"/>
    <w:link w:val="Pieddepage"/>
    <w:uiPriority w:val="99"/>
    <w:rsid w:val="00FB76F6"/>
  </w:style>
  <w:style w:type="paragraph" w:customStyle="1" w:styleId="DTitre">
    <w:name w:val="D_Titre"/>
    <w:basedOn w:val="Normal"/>
    <w:next w:val="DSous-titre"/>
    <w:uiPriority w:val="2"/>
    <w:qFormat/>
    <w:rsid w:val="00044250"/>
    <w:pPr>
      <w:spacing w:line="168" w:lineRule="auto"/>
      <w:jc w:val="left"/>
    </w:pPr>
    <w:rPr>
      <w:rFonts w:asciiTheme="majorHAnsi" w:hAnsiTheme="majorHAnsi" w:cstheme="majorHAnsi"/>
      <w:b/>
      <w:bCs/>
      <w:caps/>
      <w:color w:val="646B52" w:themeColor="text2"/>
      <w:sz w:val="56"/>
      <w:szCs w:val="44"/>
    </w:rPr>
  </w:style>
  <w:style w:type="paragraph" w:customStyle="1" w:styleId="DSous-titre">
    <w:name w:val="D_Sous-titre"/>
    <w:basedOn w:val="Normal"/>
    <w:next w:val="Normal"/>
    <w:uiPriority w:val="3"/>
    <w:qFormat/>
    <w:rsid w:val="000927B0"/>
    <w:pPr>
      <w:spacing w:line="192" w:lineRule="auto"/>
      <w:jc w:val="left"/>
    </w:pPr>
    <w:rPr>
      <w:rFonts w:cstheme="majorHAnsi"/>
      <w:b/>
      <w:caps/>
      <w:color w:val="646B52" w:themeColor="text2"/>
      <w:sz w:val="28"/>
      <w:szCs w:val="20"/>
    </w:rPr>
  </w:style>
  <w:style w:type="paragraph" w:styleId="Paragraphedeliste">
    <w:name w:val="List Paragraph"/>
    <w:basedOn w:val="Normal"/>
    <w:uiPriority w:val="34"/>
    <w:semiHidden/>
    <w:qFormat/>
    <w:rsid w:val="0013184A"/>
    <w:pPr>
      <w:ind w:left="720"/>
      <w:contextualSpacing/>
    </w:pPr>
  </w:style>
  <w:style w:type="paragraph" w:customStyle="1" w:styleId="DPuceronde">
    <w:name w:val="D_Puce ronde"/>
    <w:basedOn w:val="Normal"/>
    <w:uiPriority w:val="6"/>
    <w:qFormat/>
    <w:rsid w:val="00AE1E42"/>
    <w:pPr>
      <w:numPr>
        <w:numId w:val="1"/>
      </w:numPr>
      <w:ind w:left="170" w:hanging="170"/>
    </w:pPr>
    <w:rPr>
      <w:b/>
    </w:rPr>
  </w:style>
  <w:style w:type="table" w:styleId="Grilledutableau">
    <w:name w:val="Table Grid"/>
    <w:basedOn w:val="TableauNormal"/>
    <w:uiPriority w:val="39"/>
    <w:rsid w:val="002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aturedudocument">
    <w:name w:val="D_Nature du document"/>
    <w:basedOn w:val="Normal"/>
    <w:next w:val="DDate"/>
    <w:qFormat/>
    <w:rsid w:val="000927B0"/>
    <w:pPr>
      <w:jc w:val="right"/>
    </w:pPr>
    <w:rPr>
      <w:bCs/>
      <w:caps/>
      <w:color w:val="646B52" w:themeColor="text2"/>
      <w:sz w:val="24"/>
      <w:szCs w:val="30"/>
    </w:rPr>
  </w:style>
  <w:style w:type="paragraph" w:customStyle="1" w:styleId="DDate">
    <w:name w:val="D_Date"/>
    <w:basedOn w:val="DNaturedudocument"/>
    <w:next w:val="Normal"/>
    <w:uiPriority w:val="1"/>
    <w:qFormat/>
    <w:rsid w:val="000927B0"/>
  </w:style>
  <w:style w:type="paragraph" w:customStyle="1" w:styleId="DIntertitre">
    <w:name w:val="D_Intertitre"/>
    <w:basedOn w:val="Normal"/>
    <w:next w:val="Normal"/>
    <w:uiPriority w:val="4"/>
    <w:qFormat/>
    <w:rsid w:val="00F97563"/>
    <w:pPr>
      <w:spacing w:before="240" w:line="192" w:lineRule="auto"/>
      <w:jc w:val="left"/>
    </w:pPr>
    <w:rPr>
      <w:rFonts w:asciiTheme="majorHAnsi" w:hAnsiTheme="majorHAnsi"/>
      <w:caps/>
      <w:color w:val="646B52" w:themeColor="text2"/>
      <w:sz w:val="24"/>
    </w:rPr>
  </w:style>
  <w:style w:type="paragraph" w:customStyle="1" w:styleId="DCitation">
    <w:name w:val="D_Citation"/>
    <w:basedOn w:val="Normal"/>
    <w:next w:val="Normal"/>
    <w:uiPriority w:val="7"/>
    <w:qFormat/>
    <w:rsid w:val="00F97563"/>
    <w:pPr>
      <w:spacing w:before="240"/>
    </w:pPr>
    <w:rPr>
      <w:rFonts w:ascii="Arial" w:hAnsi="Arial" w:cs="Arial"/>
      <w:b/>
      <w:bCs/>
      <w:i/>
      <w:iCs/>
      <w:color w:val="EC6528" w:themeColor="accent4"/>
      <w:sz w:val="26"/>
      <w:szCs w:val="26"/>
    </w:rPr>
  </w:style>
  <w:style w:type="paragraph" w:customStyle="1" w:styleId="DTitreContact">
    <w:name w:val="D_Titre Contact"/>
    <w:basedOn w:val="Normal"/>
    <w:next w:val="Normal"/>
    <w:uiPriority w:val="8"/>
    <w:qFormat/>
    <w:rsid w:val="00A669BE"/>
    <w:pPr>
      <w:jc w:val="left"/>
    </w:pPr>
    <w:rPr>
      <w:rFonts w:ascii="Arial Black" w:hAnsi="Arial Black" w:cs="Arial Black"/>
      <w:caps/>
      <w:color w:val="646B52" w:themeColor="text2"/>
      <w:szCs w:val="18"/>
    </w:rPr>
  </w:style>
  <w:style w:type="paragraph" w:customStyle="1" w:styleId="DContact">
    <w:name w:val="D_Contact"/>
    <w:basedOn w:val="Normal"/>
    <w:next w:val="Normal"/>
    <w:uiPriority w:val="9"/>
    <w:qFormat/>
    <w:rsid w:val="00EA1BAC"/>
    <w:pPr>
      <w:jc w:val="left"/>
    </w:pPr>
    <w:rPr>
      <w:rFonts w:ascii="Arial" w:hAnsi="Arial" w:cs="Arial"/>
      <w:bCs/>
      <w:color w:val="646B52" w:themeColor="text2"/>
      <w:szCs w:val="18"/>
    </w:rPr>
  </w:style>
  <w:style w:type="paragraph" w:customStyle="1" w:styleId="DTitreNote">
    <w:name w:val="D_Titre Note"/>
    <w:basedOn w:val="Normal"/>
    <w:uiPriority w:val="10"/>
    <w:qFormat/>
    <w:rsid w:val="00EA1BAC"/>
    <w:pPr>
      <w:framePr w:wrap="around" w:vAnchor="page" w:hAnchor="page" w:x="681" w:y="14743"/>
      <w:suppressOverlap/>
      <w:jc w:val="left"/>
    </w:pPr>
    <w:rPr>
      <w:rFonts w:ascii="Arial Black" w:hAnsi="Arial Black" w:cs="Arial Black"/>
      <w:i/>
      <w:iCs/>
      <w:caps/>
      <w:color w:val="646B52" w:themeColor="text2"/>
      <w:sz w:val="20"/>
      <w:szCs w:val="20"/>
    </w:rPr>
  </w:style>
  <w:style w:type="paragraph" w:customStyle="1" w:styleId="DNote">
    <w:name w:val="D_Note"/>
    <w:basedOn w:val="Normal"/>
    <w:next w:val="DTitreNote"/>
    <w:uiPriority w:val="11"/>
    <w:qFormat/>
    <w:rsid w:val="00A669BE"/>
    <w:rPr>
      <w:rFonts w:ascii="Arial" w:hAnsi="Arial" w:cs="Arial"/>
      <w:i/>
      <w:iCs/>
      <w:color w:val="646B52" w:themeColor="text2"/>
      <w:szCs w:val="18"/>
    </w:rPr>
  </w:style>
  <w:style w:type="character" w:styleId="Marquedecommentaire">
    <w:name w:val="annotation reference"/>
    <w:basedOn w:val="Policepardfaut"/>
    <w:uiPriority w:val="99"/>
    <w:semiHidden/>
    <w:rsid w:val="00C97ACF"/>
    <w:rPr>
      <w:sz w:val="16"/>
      <w:szCs w:val="16"/>
    </w:rPr>
  </w:style>
  <w:style w:type="paragraph" w:styleId="Commentaire">
    <w:name w:val="annotation text"/>
    <w:basedOn w:val="Normal"/>
    <w:link w:val="CommentaireCar"/>
    <w:uiPriority w:val="99"/>
    <w:semiHidden/>
    <w:rsid w:val="00C97ACF"/>
    <w:rPr>
      <w:sz w:val="20"/>
      <w:szCs w:val="20"/>
    </w:rPr>
  </w:style>
  <w:style w:type="character" w:customStyle="1" w:styleId="CommentaireCar">
    <w:name w:val="Commentaire Car"/>
    <w:basedOn w:val="Policepardfaut"/>
    <w:link w:val="Commentaire"/>
    <w:uiPriority w:val="99"/>
    <w:semiHidden/>
    <w:rsid w:val="00C97ACF"/>
    <w:rPr>
      <w:sz w:val="20"/>
      <w:szCs w:val="20"/>
    </w:rPr>
  </w:style>
  <w:style w:type="paragraph" w:styleId="Objetducommentaire">
    <w:name w:val="annotation subject"/>
    <w:basedOn w:val="Commentaire"/>
    <w:next w:val="Commentaire"/>
    <w:link w:val="ObjetducommentaireCar"/>
    <w:uiPriority w:val="99"/>
    <w:semiHidden/>
    <w:rsid w:val="00C97ACF"/>
    <w:rPr>
      <w:b/>
      <w:bCs/>
    </w:rPr>
  </w:style>
  <w:style w:type="character" w:customStyle="1" w:styleId="ObjetducommentaireCar">
    <w:name w:val="Objet du commentaire Car"/>
    <w:basedOn w:val="CommentaireCar"/>
    <w:link w:val="Objetducommentaire"/>
    <w:uiPriority w:val="99"/>
    <w:semiHidden/>
    <w:rsid w:val="00C97A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03249">
      <w:bodyDiv w:val="1"/>
      <w:marLeft w:val="0"/>
      <w:marRight w:val="0"/>
      <w:marTop w:val="0"/>
      <w:marBottom w:val="0"/>
      <w:divBdr>
        <w:top w:val="none" w:sz="0" w:space="0" w:color="auto"/>
        <w:left w:val="none" w:sz="0" w:space="0" w:color="auto"/>
        <w:bottom w:val="none" w:sz="0" w:space="0" w:color="auto"/>
        <w:right w:val="none" w:sz="0" w:space="0" w:color="auto"/>
      </w:divBdr>
    </w:div>
    <w:div w:id="1440294838">
      <w:bodyDiv w:val="1"/>
      <w:marLeft w:val="0"/>
      <w:marRight w:val="0"/>
      <w:marTop w:val="0"/>
      <w:marBottom w:val="0"/>
      <w:divBdr>
        <w:top w:val="none" w:sz="0" w:space="0" w:color="auto"/>
        <w:left w:val="none" w:sz="0" w:space="0" w:color="auto"/>
        <w:bottom w:val="none" w:sz="0" w:space="0" w:color="auto"/>
        <w:right w:val="none" w:sz="0" w:space="0" w:color="auto"/>
      </w:divBdr>
    </w:div>
    <w:div w:id="1764951359">
      <w:bodyDiv w:val="1"/>
      <w:marLeft w:val="0"/>
      <w:marRight w:val="0"/>
      <w:marTop w:val="0"/>
      <w:marBottom w:val="0"/>
      <w:divBdr>
        <w:top w:val="none" w:sz="0" w:space="0" w:color="auto"/>
        <w:left w:val="none" w:sz="0" w:space="0" w:color="auto"/>
        <w:bottom w:val="none" w:sz="0" w:space="0" w:color="auto"/>
        <w:right w:val="none" w:sz="0" w:space="0" w:color="auto"/>
      </w:divBdr>
    </w:div>
    <w:div w:id="18987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2" Type="http://schemas.openxmlformats.org/officeDocument/2006/relationships/hyperlink" Target="https://be-nl.media.renaultgroup.com/" TargetMode="External"/><Relationship Id="rId1" Type="http://schemas.openxmlformats.org/officeDocument/2006/relationships/hyperlink" Target="http://www.renault.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be-nl.media.renaultgroup.com/" TargetMode="External"/><Relationship Id="rId1" Type="http://schemas.openxmlformats.org/officeDocument/2006/relationships/hyperlink" Target="http://www.renault.be" TargetMode="External"/></Relationships>
</file>

<file path=word/theme/theme1.xml><?xml version="1.0" encoding="utf-8"?>
<a:theme xmlns:a="http://schemas.openxmlformats.org/drawingml/2006/main" name="Thème Office">
  <a:themeElements>
    <a:clrScheme name="Dacia">
      <a:dk1>
        <a:srgbClr val="000000"/>
      </a:dk1>
      <a:lt1>
        <a:srgbClr val="FFFFFF"/>
      </a:lt1>
      <a:dk2>
        <a:srgbClr val="646B52"/>
      </a:dk2>
      <a:lt2>
        <a:srgbClr val="D6D2C4"/>
      </a:lt2>
      <a:accent1>
        <a:srgbClr val="4E5844"/>
      </a:accent1>
      <a:accent2>
        <a:srgbClr val="B9412D"/>
      </a:accent2>
      <a:accent3>
        <a:srgbClr val="D6D2C4"/>
      </a:accent3>
      <a:accent4>
        <a:srgbClr val="EC6528"/>
      </a:accent4>
      <a:accent5>
        <a:srgbClr val="B3CC23"/>
      </a:accent5>
      <a:accent6>
        <a:srgbClr val="E2E2E0"/>
      </a:accent6>
      <a:hlink>
        <a:srgbClr val="646B52"/>
      </a:hlink>
      <a:folHlink>
        <a:srgbClr val="D6D2C4"/>
      </a:folHlink>
    </a:clrScheme>
    <a:fontScheme name="Daci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3" ma:contentTypeDescription="Create a new document." ma:contentTypeScope="" ma:versionID="cf730f2cfa3699edb64bd2da7c02f3d9">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57a95df355a74b567f07808dbf5d4a56"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CC2EE6-982A-4039-B35A-A10D4A0B1E5C}"/>
</file>

<file path=customXml/itemProps2.xml><?xml version="1.0" encoding="utf-8"?>
<ds:datastoreItem xmlns:ds="http://schemas.openxmlformats.org/officeDocument/2006/customXml" ds:itemID="{09459FAE-4E10-48DC-A6B2-9DE68CCA752A}">
  <ds:schemaRefs>
    <ds:schemaRef ds:uri="http://schemas.openxmlformats.org/officeDocument/2006/bibliography"/>
  </ds:schemaRefs>
</ds:datastoreItem>
</file>

<file path=customXml/itemProps3.xml><?xml version="1.0" encoding="utf-8"?>
<ds:datastoreItem xmlns:ds="http://schemas.openxmlformats.org/officeDocument/2006/customXml" ds:itemID="{D15B2876-2925-41F6-93F9-7C43B20F6D3C}">
  <ds:schemaRefs>
    <ds:schemaRef ds:uri="http://schemas.microsoft.com/sharepoint/v3/contenttype/forms"/>
  </ds:schemaRefs>
</ds:datastoreItem>
</file>

<file path=customXml/itemProps4.xml><?xml version="1.0" encoding="utf-8"?>
<ds:datastoreItem xmlns:ds="http://schemas.openxmlformats.org/officeDocument/2006/customXml" ds:itemID="{A8264C22-9D06-4320-AB8F-D40685C851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1293</Words>
  <Characters>7115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LORNE Clemence</dc:creator>
  <cp:keywords/>
  <dc:description/>
  <cp:lastModifiedBy>SCHUYBROEK Karl</cp:lastModifiedBy>
  <cp:revision>21</cp:revision>
  <cp:lastPrinted>2022-01-11T16:08:00Z</cp:lastPrinted>
  <dcterms:created xsi:type="dcterms:W3CDTF">2022-01-14T13:22:00Z</dcterms:created>
  <dcterms:modified xsi:type="dcterms:W3CDTF">2022-01-26T14:16:00Z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2021-11-29T14:29:30Z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d6af92d9-b69a-4a88-9633-4107af99ebc7</vt:lpwstr>
  </property>
  <property fmtid="{D5CDD505-2E9C-101B-9397-08002B2CF9AE}" pid="8" name="MSIP_Label_7f30fc12-c89a-4829-a476-5bf9e2086332_ContentBits">
    <vt:lpwstr>0</vt:lpwstr>
  </property>
  <property fmtid="{D5CDD505-2E9C-101B-9397-08002B2CF9AE}" pid="9" name="ContentTypeId">
    <vt:lpwstr>0x01010094EFF6A8AA0B6644BE35E8C3521584F7</vt:lpwstr>
  </property>
</Properties>
</file>